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52" w:rsidRPr="00E42052" w:rsidRDefault="00E42052" w:rsidP="00E42052">
      <w:pPr>
        <w:pStyle w:val="NormalWeb"/>
        <w:shd w:val="clear" w:color="auto" w:fill="FFFFFF"/>
        <w:spacing w:before="0" w:beforeAutospacing="0" w:after="0" w:afterAutospacing="0" w:line="330" w:lineRule="atLeast"/>
        <w:textAlignment w:val="baseline"/>
        <w:rPr>
          <w:sz w:val="22"/>
          <w:szCs w:val="22"/>
        </w:rPr>
      </w:pPr>
      <w:r w:rsidRPr="00E42052">
        <w:rPr>
          <w:sz w:val="22"/>
          <w:szCs w:val="22"/>
        </w:rPr>
        <w:t>WH – WEISS</w:t>
      </w:r>
    </w:p>
    <w:p w:rsidR="00E42052" w:rsidRPr="00E42052" w:rsidRDefault="00E42052" w:rsidP="00E42052">
      <w:pPr>
        <w:pStyle w:val="NormalWeb"/>
        <w:shd w:val="clear" w:color="auto" w:fill="FFFFFF"/>
        <w:spacing w:before="0" w:beforeAutospacing="0" w:after="0" w:afterAutospacing="0" w:line="330" w:lineRule="atLeast"/>
        <w:textAlignment w:val="baseline"/>
        <w:rPr>
          <w:sz w:val="22"/>
          <w:szCs w:val="22"/>
        </w:rPr>
      </w:pPr>
      <w:r w:rsidRPr="00E42052">
        <w:rPr>
          <w:sz w:val="22"/>
          <w:szCs w:val="22"/>
        </w:rPr>
        <w:t>GREEN REVOLUTION</w:t>
      </w:r>
    </w:p>
    <w:p w:rsidR="00E42052" w:rsidRPr="00E42052" w:rsidRDefault="00E42052" w:rsidP="00E42052">
      <w:pPr>
        <w:pStyle w:val="NormalWeb"/>
        <w:shd w:val="clear" w:color="auto" w:fill="FFFFFF"/>
        <w:spacing w:before="0" w:beforeAutospacing="0" w:after="0" w:afterAutospacing="0" w:line="330" w:lineRule="atLeast"/>
        <w:textAlignment w:val="baseline"/>
        <w:rPr>
          <w:sz w:val="22"/>
          <w:szCs w:val="22"/>
        </w:rPr>
      </w:pPr>
    </w:p>
    <w:p w:rsidR="00E42052" w:rsidRPr="00E42052" w:rsidRDefault="00E42052" w:rsidP="00E42052">
      <w:pPr>
        <w:pStyle w:val="NormalWeb"/>
        <w:shd w:val="clear" w:color="auto" w:fill="FFFFFF"/>
        <w:spacing w:before="0" w:beforeAutospacing="0" w:after="0" w:afterAutospacing="0" w:line="330" w:lineRule="atLeast"/>
        <w:textAlignment w:val="baseline"/>
        <w:rPr>
          <w:sz w:val="22"/>
          <w:szCs w:val="22"/>
        </w:rPr>
      </w:pPr>
      <w:r w:rsidRPr="00E42052">
        <w:rPr>
          <w:sz w:val="22"/>
          <w:szCs w:val="22"/>
        </w:rPr>
        <w:t>Oxford researchers recently</w:t>
      </w:r>
      <w:r w:rsidRPr="00E42052">
        <w:rPr>
          <w:rStyle w:val="apple-converted-space"/>
          <w:sz w:val="22"/>
          <w:szCs w:val="22"/>
        </w:rPr>
        <w:t> </w:t>
      </w:r>
      <w:hyperlink r:id="rId5" w:history="1">
        <w:r w:rsidRPr="00E42052">
          <w:rPr>
            <w:rStyle w:val="Hyperlink"/>
            <w:color w:val="auto"/>
            <w:sz w:val="22"/>
            <w:szCs w:val="22"/>
            <w:u w:val="none"/>
            <w:bdr w:val="none" w:sz="0" w:space="0" w:color="auto" w:frame="1"/>
          </w:rPr>
          <w:t>predicted</w:t>
        </w:r>
      </w:hyperlink>
      <w:r w:rsidRPr="00E42052">
        <w:rPr>
          <w:sz w:val="22"/>
          <w:szCs w:val="22"/>
        </w:rPr>
        <w:t xml:space="preserve"> </w:t>
      </w:r>
      <w:r w:rsidRPr="00E42052">
        <w:rPr>
          <w:sz w:val="22"/>
          <w:szCs w:val="22"/>
        </w:rPr>
        <w:t xml:space="preserve">precipitous growth in green energy over the next 10 to 15 years, decreasing global need for fossil fuels. Yet, the largest renewable energy company in the world, </w:t>
      </w:r>
      <w:proofErr w:type="spellStart"/>
      <w:r w:rsidRPr="00E42052">
        <w:rPr>
          <w:sz w:val="22"/>
          <w:szCs w:val="22"/>
        </w:rPr>
        <w:t>SunEdison</w:t>
      </w:r>
      <w:proofErr w:type="spellEnd"/>
      <w:r w:rsidRPr="00E42052">
        <w:rPr>
          <w:sz w:val="22"/>
          <w:szCs w:val="22"/>
        </w:rPr>
        <w:t>, just</w:t>
      </w:r>
      <w:r w:rsidRPr="00E42052">
        <w:rPr>
          <w:rStyle w:val="apple-converted-space"/>
          <w:sz w:val="22"/>
          <w:szCs w:val="22"/>
        </w:rPr>
        <w:t> </w:t>
      </w:r>
      <w:hyperlink r:id="rId6" w:history="1">
        <w:r w:rsidRPr="00E42052">
          <w:rPr>
            <w:rStyle w:val="Hyperlink"/>
            <w:color w:val="auto"/>
            <w:sz w:val="22"/>
            <w:szCs w:val="22"/>
            <w:u w:val="none"/>
            <w:bdr w:val="none" w:sz="0" w:space="0" w:color="auto" w:frame="1"/>
          </w:rPr>
          <w:t>filed for bankruptcy</w:t>
        </w:r>
      </w:hyperlink>
      <w:r w:rsidRPr="00E42052">
        <w:rPr>
          <w:rStyle w:val="apple-converted-space"/>
          <w:sz w:val="22"/>
          <w:szCs w:val="22"/>
        </w:rPr>
        <w:t> </w:t>
      </w:r>
      <w:r w:rsidRPr="00E42052">
        <w:rPr>
          <w:sz w:val="22"/>
          <w:szCs w:val="22"/>
        </w:rPr>
        <w:t>on the heels of</w:t>
      </w:r>
      <w:r w:rsidRPr="00E42052">
        <w:rPr>
          <w:rStyle w:val="apple-converted-space"/>
          <w:sz w:val="22"/>
          <w:szCs w:val="22"/>
        </w:rPr>
        <w:t> </w:t>
      </w:r>
      <w:hyperlink r:id="rId7" w:history="1">
        <w:r w:rsidRPr="00E42052">
          <w:rPr>
            <w:rStyle w:val="Hyperlink"/>
            <w:color w:val="auto"/>
            <w:sz w:val="22"/>
            <w:szCs w:val="22"/>
            <w:u w:val="none"/>
            <w:bdr w:val="none" w:sz="0" w:space="0" w:color="auto" w:frame="1"/>
          </w:rPr>
          <w:t>the fall of</w:t>
        </w:r>
      </w:hyperlink>
      <w:r w:rsidRPr="00E42052">
        <w:rPr>
          <w:sz w:val="22"/>
          <w:szCs w:val="22"/>
        </w:rPr>
        <w:t xml:space="preserve"> </w:t>
      </w:r>
      <w:r w:rsidRPr="00E42052">
        <w:rPr>
          <w:sz w:val="22"/>
          <w:szCs w:val="22"/>
        </w:rPr>
        <w:t xml:space="preserve">another clean energy giant, </w:t>
      </w:r>
      <w:proofErr w:type="spellStart"/>
      <w:r w:rsidRPr="00E42052">
        <w:rPr>
          <w:sz w:val="22"/>
          <w:szCs w:val="22"/>
        </w:rPr>
        <w:t>Abengoa</w:t>
      </w:r>
      <w:proofErr w:type="spellEnd"/>
      <w:r w:rsidRPr="00E42052">
        <w:rPr>
          <w:sz w:val="22"/>
          <w:szCs w:val="22"/>
        </w:rPr>
        <w:t>.</w:t>
      </w:r>
    </w:p>
    <w:p w:rsidR="00E42052" w:rsidRPr="00E42052" w:rsidRDefault="00E42052" w:rsidP="00E42052">
      <w:pPr>
        <w:pStyle w:val="NormalWeb"/>
        <w:shd w:val="clear" w:color="auto" w:fill="FFFFFF"/>
        <w:spacing w:before="225" w:beforeAutospacing="0" w:after="225" w:afterAutospacing="0" w:line="330" w:lineRule="atLeast"/>
        <w:textAlignment w:val="baseline"/>
        <w:rPr>
          <w:sz w:val="22"/>
          <w:szCs w:val="22"/>
        </w:rPr>
      </w:pPr>
      <w:r w:rsidRPr="00E42052">
        <w:rPr>
          <w:sz w:val="22"/>
          <w:szCs w:val="22"/>
        </w:rPr>
        <w:t>Is the renewable energy sector in trouble? What is holding back more immediate success in the industry?</w:t>
      </w:r>
    </w:p>
    <w:p w:rsidR="00E42052" w:rsidRPr="00E42052" w:rsidRDefault="00E42052" w:rsidP="00E42052">
      <w:pPr>
        <w:shd w:val="clear" w:color="auto" w:fill="FFFFFF"/>
        <w:spacing w:after="270" w:line="240" w:lineRule="auto"/>
        <w:textAlignment w:val="baseline"/>
        <w:outlineLvl w:val="0"/>
        <w:rPr>
          <w:rFonts w:ascii="Times New Roman" w:eastAsia="Times New Roman" w:hAnsi="Times New Roman" w:cs="Times New Roman"/>
          <w:b/>
          <w:kern w:val="36"/>
        </w:rPr>
      </w:pPr>
      <w:r w:rsidRPr="00E42052">
        <w:rPr>
          <w:rFonts w:ascii="Times New Roman" w:eastAsia="Times New Roman" w:hAnsi="Times New Roman" w:cs="Times New Roman"/>
          <w:b/>
          <w:kern w:val="36"/>
        </w:rPr>
        <w:t>OPINION 1</w:t>
      </w:r>
    </w:p>
    <w:p w:rsidR="00E42052" w:rsidRPr="00E42052" w:rsidRDefault="00E42052" w:rsidP="00E42052">
      <w:pPr>
        <w:shd w:val="clear" w:color="auto" w:fill="FFFFFF"/>
        <w:spacing w:after="270" w:line="240" w:lineRule="auto"/>
        <w:textAlignment w:val="baseline"/>
        <w:outlineLvl w:val="0"/>
        <w:rPr>
          <w:rFonts w:ascii="Times New Roman" w:eastAsia="Times New Roman" w:hAnsi="Times New Roman" w:cs="Times New Roman"/>
          <w:b/>
          <w:kern w:val="36"/>
        </w:rPr>
      </w:pPr>
      <w:r w:rsidRPr="00E42052">
        <w:rPr>
          <w:rFonts w:ascii="Times New Roman" w:eastAsia="Times New Roman" w:hAnsi="Times New Roman" w:cs="Times New Roman"/>
          <w:b/>
          <w:kern w:val="36"/>
        </w:rPr>
        <w:t>Solar Energy Will Thrive</w:t>
      </w:r>
    </w:p>
    <w:p w:rsidR="00E42052" w:rsidRPr="00E42052" w:rsidRDefault="00E42052" w:rsidP="00E42052">
      <w:pPr>
        <w:shd w:val="clear" w:color="auto" w:fill="FFFFFF"/>
        <w:spacing w:after="0" w:line="240" w:lineRule="auto"/>
        <w:textAlignment w:val="baseline"/>
        <w:rPr>
          <w:rFonts w:ascii="Times New Roman" w:eastAsia="Times New Roman" w:hAnsi="Times New Roman" w:cs="Times New Roman"/>
          <w:i/>
          <w:iCs/>
        </w:rPr>
      </w:pPr>
      <w:hyperlink r:id="rId8" w:history="1">
        <w:r w:rsidRPr="00E42052">
          <w:rPr>
            <w:rFonts w:ascii="Times New Roman" w:eastAsia="Times New Roman" w:hAnsi="Times New Roman" w:cs="Times New Roman"/>
            <w:i/>
            <w:iCs/>
            <w:bdr w:val="none" w:sz="0" w:space="0" w:color="auto" w:frame="1"/>
          </w:rPr>
          <w:t xml:space="preserve">David </w:t>
        </w:r>
        <w:proofErr w:type="spellStart"/>
        <w:r w:rsidRPr="00E42052">
          <w:rPr>
            <w:rFonts w:ascii="Times New Roman" w:eastAsia="Times New Roman" w:hAnsi="Times New Roman" w:cs="Times New Roman"/>
            <w:i/>
            <w:iCs/>
            <w:bdr w:val="none" w:sz="0" w:space="0" w:color="auto" w:frame="1"/>
          </w:rPr>
          <w:t>Sandalow</w:t>
        </w:r>
        <w:proofErr w:type="spellEnd"/>
      </w:hyperlink>
      <w:r w:rsidRPr="00E42052">
        <w:rPr>
          <w:rFonts w:ascii="Times New Roman" w:eastAsia="Times New Roman" w:hAnsi="Times New Roman" w:cs="Times New Roman"/>
          <w:i/>
          <w:iCs/>
        </w:rPr>
        <w:t xml:space="preserve">, the inaugural fellow at Columbia University's Center on Global Energy Policy, is a former </w:t>
      </w:r>
      <w:proofErr w:type="spellStart"/>
      <w:r w:rsidRPr="00E42052">
        <w:rPr>
          <w:rFonts w:ascii="Times New Roman" w:eastAsia="Times New Roman" w:hAnsi="Times New Roman" w:cs="Times New Roman"/>
          <w:i/>
          <w:iCs/>
        </w:rPr>
        <w:t>under secretary</w:t>
      </w:r>
      <w:proofErr w:type="spellEnd"/>
      <w:r w:rsidRPr="00E42052">
        <w:rPr>
          <w:rFonts w:ascii="Times New Roman" w:eastAsia="Times New Roman" w:hAnsi="Times New Roman" w:cs="Times New Roman"/>
          <w:i/>
          <w:iCs/>
        </w:rPr>
        <w:t xml:space="preserve"> of energy and assistant secretary for policy and international affairs at the U.S. Department of Energy.</w:t>
      </w:r>
    </w:p>
    <w:p w:rsidR="00E42052" w:rsidRPr="00E42052" w:rsidRDefault="00E42052" w:rsidP="00E42052">
      <w:pPr>
        <w:shd w:val="clear" w:color="auto" w:fill="FFFFFF"/>
        <w:spacing w:after="0" w:line="240" w:lineRule="auto"/>
        <w:textAlignment w:val="baseline"/>
        <w:rPr>
          <w:rFonts w:ascii="Times New Roman" w:eastAsia="Times New Roman" w:hAnsi="Times New Roman" w:cs="Times New Roman"/>
          <w:i/>
          <w:iCs/>
        </w:rPr>
      </w:pPr>
    </w:p>
    <w:p w:rsidR="00E42052" w:rsidRPr="00E42052" w:rsidRDefault="00E42052" w:rsidP="00E42052">
      <w:pPr>
        <w:shd w:val="clear" w:color="auto" w:fill="FFFFFF"/>
        <w:spacing w:after="0" w:line="210" w:lineRule="atLeast"/>
        <w:textAlignment w:val="baseline"/>
        <w:rPr>
          <w:rFonts w:ascii="Times New Roman" w:eastAsia="Times New Roman" w:hAnsi="Times New Roman" w:cs="Times New Roman"/>
        </w:rPr>
      </w:pPr>
      <w:r w:rsidRPr="00E42052">
        <w:rPr>
          <w:rFonts w:ascii="Times New Roman" w:eastAsia="Times New Roman" w:hAnsi="Times New Roman" w:cs="Times New Roman"/>
        </w:rPr>
        <w:t>Solar power is booming. </w:t>
      </w:r>
      <w:hyperlink r:id="rId9" w:history="1">
        <w:r w:rsidRPr="00E42052">
          <w:rPr>
            <w:rFonts w:ascii="Times New Roman" w:eastAsia="Times New Roman" w:hAnsi="Times New Roman" w:cs="Times New Roman"/>
            <w:bdr w:val="none" w:sz="0" w:space="0" w:color="auto" w:frame="1"/>
          </w:rPr>
          <w:t>Globally</w:t>
        </w:r>
      </w:hyperlink>
      <w:r w:rsidRPr="00E42052">
        <w:rPr>
          <w:rFonts w:ascii="Times New Roman" w:eastAsia="Times New Roman" w:hAnsi="Times New Roman" w:cs="Times New Roman"/>
        </w:rPr>
        <w:t> and in the </w:t>
      </w:r>
      <w:hyperlink r:id="rId10" w:history="1">
        <w:r w:rsidRPr="00E42052">
          <w:rPr>
            <w:rFonts w:ascii="Times New Roman" w:eastAsia="Times New Roman" w:hAnsi="Times New Roman" w:cs="Times New Roman"/>
            <w:bdr w:val="none" w:sz="0" w:space="0" w:color="auto" w:frame="1"/>
          </w:rPr>
          <w:t>United States</w:t>
        </w:r>
      </w:hyperlink>
      <w:r w:rsidRPr="00E42052">
        <w:rPr>
          <w:rFonts w:ascii="Times New Roman" w:eastAsia="Times New Roman" w:hAnsi="Times New Roman" w:cs="Times New Roman"/>
        </w:rPr>
        <w:t xml:space="preserve">, installations grew at least 28 percent last </w:t>
      </w:r>
      <w:proofErr w:type="spellStart"/>
      <w:r w:rsidRPr="00E42052">
        <w:rPr>
          <w:rFonts w:ascii="Times New Roman" w:eastAsia="Times New Roman" w:hAnsi="Times New Roman" w:cs="Times New Roman"/>
        </w:rPr>
        <w:t>year.The</w:t>
      </w:r>
      <w:proofErr w:type="spellEnd"/>
      <w:r w:rsidRPr="00E42052">
        <w:rPr>
          <w:rFonts w:ascii="Times New Roman" w:eastAsia="Times New Roman" w:hAnsi="Times New Roman" w:cs="Times New Roman"/>
        </w:rPr>
        <w:t xml:space="preserve"> U.S. solar industry now employs more than</w:t>
      </w:r>
      <w:hyperlink r:id="rId11" w:history="1">
        <w:r w:rsidRPr="00E42052">
          <w:rPr>
            <w:rFonts w:ascii="Times New Roman" w:eastAsia="Times New Roman" w:hAnsi="Times New Roman" w:cs="Times New Roman"/>
            <w:bdr w:val="none" w:sz="0" w:space="0" w:color="auto" w:frame="1"/>
          </w:rPr>
          <w:t> 200,000 workers</w:t>
        </w:r>
      </w:hyperlink>
      <w:r w:rsidRPr="00E42052">
        <w:rPr>
          <w:rFonts w:ascii="Times New Roman" w:eastAsia="Times New Roman" w:hAnsi="Times New Roman" w:cs="Times New Roman"/>
        </w:rPr>
        <w:t> – roughly</w:t>
      </w:r>
      <w:hyperlink r:id="rId12" w:history="1">
        <w:r w:rsidRPr="00E42052">
          <w:rPr>
            <w:rFonts w:ascii="Times New Roman" w:eastAsia="Times New Roman" w:hAnsi="Times New Roman" w:cs="Times New Roman"/>
            <w:bdr w:val="none" w:sz="0" w:space="0" w:color="auto" w:frame="1"/>
          </w:rPr>
          <w:t> three times as many as the coal mining industry</w:t>
        </w:r>
      </w:hyperlink>
      <w:r w:rsidRPr="00E42052">
        <w:rPr>
          <w:rFonts w:ascii="Times New Roman" w:eastAsia="Times New Roman" w:hAnsi="Times New Roman" w:cs="Times New Roman"/>
        </w:rPr>
        <w:t>. </w:t>
      </w:r>
      <w:r w:rsidRPr="00E42052">
        <w:rPr>
          <w:rFonts w:ascii="Times New Roman" w:eastAsia="Times New Roman" w:hAnsi="Times New Roman" w:cs="Times New Roman"/>
        </w:rPr>
        <w:br/>
      </w:r>
      <w:r w:rsidRPr="00E42052">
        <w:rPr>
          <w:rFonts w:ascii="Times New Roman" w:eastAsia="Times New Roman" w:hAnsi="Times New Roman" w:cs="Times New Roman"/>
        </w:rPr>
        <w:br/>
        <w:t xml:space="preserve">Does the bankruptcy of </w:t>
      </w:r>
      <w:proofErr w:type="spellStart"/>
      <w:r w:rsidRPr="00E42052">
        <w:rPr>
          <w:rFonts w:ascii="Times New Roman" w:eastAsia="Times New Roman" w:hAnsi="Times New Roman" w:cs="Times New Roman"/>
        </w:rPr>
        <w:t>SunEdison</w:t>
      </w:r>
      <w:proofErr w:type="spellEnd"/>
      <w:r w:rsidRPr="00E42052">
        <w:rPr>
          <w:rFonts w:ascii="Times New Roman" w:eastAsia="Times New Roman" w:hAnsi="Times New Roman" w:cs="Times New Roman"/>
        </w:rPr>
        <w:t xml:space="preserve"> signal trouble for the solar industry? In almost all respects, the answer is no. </w:t>
      </w:r>
      <w:proofErr w:type="spellStart"/>
      <w:r w:rsidRPr="00E42052">
        <w:rPr>
          <w:rFonts w:ascii="Times New Roman" w:eastAsia="Times New Roman" w:hAnsi="Times New Roman" w:cs="Times New Roman"/>
        </w:rPr>
        <w:t>SunEdison’s</w:t>
      </w:r>
      <w:proofErr w:type="spellEnd"/>
      <w:r w:rsidRPr="00E42052">
        <w:rPr>
          <w:rFonts w:ascii="Times New Roman" w:eastAsia="Times New Roman" w:hAnsi="Times New Roman" w:cs="Times New Roman"/>
        </w:rPr>
        <w:t xml:space="preserve"> troubles were mainly the result of rapid growth and excessive debt. Many solar companies with better managed growth and modest leverage will prosper in the years ahead.</w:t>
      </w:r>
    </w:p>
    <w:p w:rsidR="00E42052" w:rsidRPr="00E42052" w:rsidRDefault="00E42052" w:rsidP="00E42052">
      <w:pPr>
        <w:shd w:val="clear" w:color="auto" w:fill="FFFFFF"/>
        <w:spacing w:after="0" w:line="210" w:lineRule="atLeast"/>
        <w:textAlignment w:val="baseline"/>
        <w:rPr>
          <w:rFonts w:ascii="Times New Roman" w:eastAsia="Times New Roman" w:hAnsi="Times New Roman" w:cs="Times New Roman"/>
        </w:rPr>
      </w:pPr>
      <w:r w:rsidRPr="00E42052">
        <w:rPr>
          <w:rFonts w:ascii="Times New Roman" w:eastAsia="Times New Roman" w:hAnsi="Times New Roman" w:cs="Times New Roman"/>
        </w:rPr>
        <w:br/>
        <w:t>The growth of solar energy will be driven by three factors. First and most important, costs are falling sharply. Solar module costs have fallen </w:t>
      </w:r>
      <w:hyperlink r:id="rId13" w:history="1">
        <w:r w:rsidRPr="00E42052">
          <w:rPr>
            <w:rFonts w:ascii="Times New Roman" w:eastAsia="Times New Roman" w:hAnsi="Times New Roman" w:cs="Times New Roman"/>
            <w:bdr w:val="none" w:sz="0" w:space="0" w:color="auto" w:frame="1"/>
          </w:rPr>
          <w:t>roughly 80 percent</w:t>
        </w:r>
      </w:hyperlink>
      <w:r w:rsidRPr="00E42052">
        <w:rPr>
          <w:rFonts w:ascii="Times New Roman" w:eastAsia="Times New Roman" w:hAnsi="Times New Roman" w:cs="Times New Roman"/>
        </w:rPr>
        <w:t> since 2007 and are projected to keep falling. Already, solar power is cheaper than the competition in many sunny places. Solar power’s competitive strength will continue to grow in the years ahead. </w:t>
      </w:r>
      <w:r w:rsidRPr="00E42052">
        <w:rPr>
          <w:rFonts w:ascii="Times New Roman" w:eastAsia="Times New Roman" w:hAnsi="Times New Roman" w:cs="Times New Roman"/>
        </w:rPr>
        <w:br/>
      </w:r>
      <w:r w:rsidRPr="00E42052">
        <w:rPr>
          <w:rFonts w:ascii="Times New Roman" w:eastAsia="Times New Roman" w:hAnsi="Times New Roman" w:cs="Times New Roman"/>
        </w:rPr>
        <w:br/>
        <w:t>Second, governments around the world strongly support solar power due its many social benefits. Solar power produces neither local air pollutants nor heat-trapping gases. In many places it is ideally suited for extending electricity to those who now lack it. The Chinese and Indian governments, along with many others, have </w:t>
      </w:r>
      <w:hyperlink r:id="rId14" w:history="1">
        <w:r w:rsidRPr="00E42052">
          <w:rPr>
            <w:rFonts w:ascii="Times New Roman" w:eastAsia="Times New Roman" w:hAnsi="Times New Roman" w:cs="Times New Roman"/>
            <w:bdr w:val="none" w:sz="0" w:space="0" w:color="auto" w:frame="1"/>
          </w:rPr>
          <w:t>ambitious targets</w:t>
        </w:r>
      </w:hyperlink>
      <w:r w:rsidRPr="00E42052">
        <w:rPr>
          <w:rFonts w:ascii="Times New Roman" w:eastAsia="Times New Roman" w:hAnsi="Times New Roman" w:cs="Times New Roman"/>
        </w:rPr>
        <w:t> for solar deployment. The U.S. government just extended an important </w:t>
      </w:r>
      <w:hyperlink r:id="rId15" w:history="1">
        <w:r w:rsidRPr="00E42052">
          <w:rPr>
            <w:rFonts w:ascii="Times New Roman" w:eastAsia="Times New Roman" w:hAnsi="Times New Roman" w:cs="Times New Roman"/>
            <w:bdr w:val="none" w:sz="0" w:space="0" w:color="auto" w:frame="1"/>
          </w:rPr>
          <w:t>tax credit for solar power</w:t>
        </w:r>
      </w:hyperlink>
      <w:r w:rsidRPr="00E42052">
        <w:rPr>
          <w:rFonts w:ascii="Times New Roman" w:eastAsia="Times New Roman" w:hAnsi="Times New Roman" w:cs="Times New Roman"/>
        </w:rPr>
        <w:t> for five years. </w:t>
      </w:r>
      <w:r w:rsidRPr="00E42052">
        <w:rPr>
          <w:rFonts w:ascii="Times New Roman" w:eastAsia="Times New Roman" w:hAnsi="Times New Roman" w:cs="Times New Roman"/>
        </w:rPr>
        <w:br/>
      </w:r>
      <w:r w:rsidRPr="00E42052">
        <w:rPr>
          <w:rFonts w:ascii="Times New Roman" w:eastAsia="Times New Roman" w:hAnsi="Times New Roman" w:cs="Times New Roman"/>
        </w:rPr>
        <w:br/>
        <w:t>Third, integrating solar and wind power into electric grids is proving easier than many thought. Variable renewable power presents real challenges for grid operators, but those are being managed even as solar and wind power exceeds </w:t>
      </w:r>
      <w:hyperlink r:id="rId16" w:history="1">
        <w:r w:rsidRPr="00E42052">
          <w:rPr>
            <w:rFonts w:ascii="Times New Roman" w:eastAsia="Times New Roman" w:hAnsi="Times New Roman" w:cs="Times New Roman"/>
            <w:bdr w:val="none" w:sz="0" w:space="0" w:color="auto" w:frame="1"/>
          </w:rPr>
          <w:t>50 percent of the energy</w:t>
        </w:r>
      </w:hyperlink>
      <w:r w:rsidRPr="00E42052">
        <w:rPr>
          <w:rFonts w:ascii="Times New Roman" w:eastAsia="Times New Roman" w:hAnsi="Times New Roman" w:cs="Times New Roman"/>
        </w:rPr>
        <w:t> fed into electric grids in Texas, Colorado and elsewhere. The solutions include technologies that help grid operators forecast solar and wind input, reduce electricity demand when needed and store excess energy. </w:t>
      </w:r>
      <w:r w:rsidRPr="00E42052">
        <w:rPr>
          <w:rFonts w:ascii="Times New Roman" w:eastAsia="Times New Roman" w:hAnsi="Times New Roman" w:cs="Times New Roman"/>
        </w:rPr>
        <w:br/>
      </w:r>
      <w:r w:rsidRPr="00E42052">
        <w:rPr>
          <w:rFonts w:ascii="Times New Roman" w:eastAsia="Times New Roman" w:hAnsi="Times New Roman" w:cs="Times New Roman"/>
        </w:rPr>
        <w:br/>
        <w:t xml:space="preserve">In one respect, however, the </w:t>
      </w:r>
      <w:proofErr w:type="spellStart"/>
      <w:r w:rsidRPr="00E42052">
        <w:rPr>
          <w:rFonts w:ascii="Times New Roman" w:eastAsia="Times New Roman" w:hAnsi="Times New Roman" w:cs="Times New Roman"/>
        </w:rPr>
        <w:t>SunEdison</w:t>
      </w:r>
      <w:proofErr w:type="spellEnd"/>
      <w:r w:rsidRPr="00E42052">
        <w:rPr>
          <w:rFonts w:ascii="Times New Roman" w:eastAsia="Times New Roman" w:hAnsi="Times New Roman" w:cs="Times New Roman"/>
        </w:rPr>
        <w:t xml:space="preserve"> bankruptcy is a harbinger of challenges ahead. The solar industry, still young, is struggling to access low-cost capital in large volume. That was one reason for </w:t>
      </w:r>
      <w:proofErr w:type="spellStart"/>
      <w:r w:rsidRPr="00E42052">
        <w:rPr>
          <w:rFonts w:ascii="Times New Roman" w:eastAsia="Times New Roman" w:hAnsi="Times New Roman" w:cs="Times New Roman"/>
        </w:rPr>
        <w:t>SunEdison’s</w:t>
      </w:r>
      <w:proofErr w:type="spellEnd"/>
      <w:r w:rsidRPr="00E42052">
        <w:rPr>
          <w:rFonts w:ascii="Times New Roman" w:eastAsia="Times New Roman" w:hAnsi="Times New Roman" w:cs="Times New Roman"/>
        </w:rPr>
        <w:t xml:space="preserve"> relentless growth. </w:t>
      </w:r>
      <w:r w:rsidRPr="00E42052">
        <w:rPr>
          <w:rFonts w:ascii="Times New Roman" w:eastAsia="Times New Roman" w:hAnsi="Times New Roman" w:cs="Times New Roman"/>
        </w:rPr>
        <w:br/>
      </w:r>
      <w:r w:rsidRPr="00E42052">
        <w:rPr>
          <w:rFonts w:ascii="Times New Roman" w:eastAsia="Times New Roman" w:hAnsi="Times New Roman" w:cs="Times New Roman"/>
        </w:rPr>
        <w:br/>
        <w:t xml:space="preserve">Because the solar industry has high capital expenses and low operating expenses, low-cost capital will be especially important to its long-term success. Progress has been made in recent years, thanks to the Department of Energy's Loan Guarantee Program (which helped pave the way for low cost debt capital </w:t>
      </w:r>
      <w:r w:rsidRPr="00E42052">
        <w:rPr>
          <w:rFonts w:ascii="Times New Roman" w:eastAsia="Times New Roman" w:hAnsi="Times New Roman" w:cs="Times New Roman"/>
        </w:rPr>
        <w:lastRenderedPageBreak/>
        <w:t>for utility-scale solar projects in the United States), the early use of securitization and other tools. </w:t>
      </w:r>
      <w:r w:rsidRPr="00E42052">
        <w:rPr>
          <w:rFonts w:ascii="Times New Roman" w:eastAsia="Times New Roman" w:hAnsi="Times New Roman" w:cs="Times New Roman"/>
        </w:rPr>
        <w:br/>
      </w:r>
      <w:r w:rsidRPr="00E42052">
        <w:rPr>
          <w:rFonts w:ascii="Times New Roman" w:eastAsia="Times New Roman" w:hAnsi="Times New Roman" w:cs="Times New Roman"/>
        </w:rPr>
        <w:br/>
        <w:t xml:space="preserve">But the </w:t>
      </w:r>
      <w:proofErr w:type="spellStart"/>
      <w:r w:rsidRPr="00E42052">
        <w:rPr>
          <w:rFonts w:ascii="Times New Roman" w:eastAsia="Times New Roman" w:hAnsi="Times New Roman" w:cs="Times New Roman"/>
        </w:rPr>
        <w:t>SunEdison</w:t>
      </w:r>
      <w:proofErr w:type="spellEnd"/>
      <w:r w:rsidRPr="00E42052">
        <w:rPr>
          <w:rFonts w:ascii="Times New Roman" w:eastAsia="Times New Roman" w:hAnsi="Times New Roman" w:cs="Times New Roman"/>
        </w:rPr>
        <w:t xml:space="preserve"> bankruptcy in part reflects the challenges the solar industry is facing as it grows to the scale of other, older energy industries and seeks access to the low cost capital essential to its success. Fortunes will be made (and lost) working on that problem in the years ahead. </w:t>
      </w:r>
    </w:p>
    <w:p w:rsidR="005522E5" w:rsidRPr="00E42052" w:rsidRDefault="005522E5">
      <w:pPr>
        <w:rPr>
          <w:rFonts w:ascii="Times New Roman" w:hAnsi="Times New Roman" w:cs="Times New Roman"/>
        </w:rPr>
      </w:pPr>
    </w:p>
    <w:p w:rsidR="00E42052" w:rsidRPr="00E42052" w:rsidRDefault="00E42052" w:rsidP="00E42052">
      <w:pPr>
        <w:shd w:val="clear" w:color="auto" w:fill="FFFFFF"/>
        <w:spacing w:after="270" w:line="240" w:lineRule="auto"/>
        <w:textAlignment w:val="baseline"/>
        <w:outlineLvl w:val="0"/>
        <w:rPr>
          <w:rFonts w:ascii="Times New Roman" w:eastAsia="Times New Roman" w:hAnsi="Times New Roman" w:cs="Times New Roman"/>
          <w:b/>
          <w:kern w:val="36"/>
        </w:rPr>
      </w:pPr>
      <w:r w:rsidRPr="00E42052">
        <w:rPr>
          <w:rFonts w:ascii="Times New Roman" w:eastAsia="Times New Roman" w:hAnsi="Times New Roman" w:cs="Times New Roman"/>
          <w:b/>
          <w:kern w:val="36"/>
        </w:rPr>
        <w:t>OPINION 2</w:t>
      </w:r>
    </w:p>
    <w:p w:rsidR="00E42052" w:rsidRPr="00E42052" w:rsidRDefault="00E42052" w:rsidP="00E42052">
      <w:pPr>
        <w:shd w:val="clear" w:color="auto" w:fill="FFFFFF"/>
        <w:spacing w:after="270" w:line="240" w:lineRule="auto"/>
        <w:textAlignment w:val="baseline"/>
        <w:outlineLvl w:val="0"/>
        <w:rPr>
          <w:rFonts w:ascii="Times New Roman" w:eastAsia="Times New Roman" w:hAnsi="Times New Roman" w:cs="Times New Roman"/>
          <w:b/>
          <w:kern w:val="36"/>
        </w:rPr>
      </w:pPr>
      <w:r w:rsidRPr="00E42052">
        <w:rPr>
          <w:rFonts w:ascii="Times New Roman" w:eastAsia="Times New Roman" w:hAnsi="Times New Roman" w:cs="Times New Roman"/>
          <w:b/>
          <w:kern w:val="36"/>
        </w:rPr>
        <w:t>Subsidies in the Wrong Places Skew Renewable Energy’s Power</w:t>
      </w:r>
    </w:p>
    <w:p w:rsidR="00E42052" w:rsidRPr="00E42052" w:rsidRDefault="00E42052" w:rsidP="00E42052">
      <w:pPr>
        <w:shd w:val="clear" w:color="auto" w:fill="FFFFFF"/>
        <w:spacing w:after="0" w:line="240" w:lineRule="auto"/>
        <w:textAlignment w:val="baseline"/>
        <w:rPr>
          <w:rFonts w:ascii="Times New Roman" w:eastAsia="Times New Roman" w:hAnsi="Times New Roman" w:cs="Times New Roman"/>
          <w:i/>
          <w:iCs/>
        </w:rPr>
      </w:pPr>
      <w:hyperlink r:id="rId17" w:history="1">
        <w:r w:rsidRPr="00E42052">
          <w:rPr>
            <w:rFonts w:ascii="Times New Roman" w:eastAsia="Times New Roman" w:hAnsi="Times New Roman" w:cs="Times New Roman"/>
            <w:i/>
            <w:iCs/>
            <w:bdr w:val="none" w:sz="0" w:space="0" w:color="auto" w:frame="1"/>
          </w:rPr>
          <w:t xml:space="preserve">Joseph </w:t>
        </w:r>
        <w:proofErr w:type="spellStart"/>
        <w:r w:rsidRPr="00E42052">
          <w:rPr>
            <w:rFonts w:ascii="Times New Roman" w:eastAsia="Times New Roman" w:hAnsi="Times New Roman" w:cs="Times New Roman"/>
            <w:i/>
            <w:iCs/>
            <w:bdr w:val="none" w:sz="0" w:space="0" w:color="auto" w:frame="1"/>
          </w:rPr>
          <w:t>Aldy</w:t>
        </w:r>
        <w:proofErr w:type="spellEnd"/>
      </w:hyperlink>
      <w:r w:rsidRPr="00E42052">
        <w:rPr>
          <w:rFonts w:ascii="Times New Roman" w:eastAsia="Times New Roman" w:hAnsi="Times New Roman" w:cs="Times New Roman"/>
          <w:i/>
          <w:iCs/>
        </w:rPr>
        <w:t> is an associate professor of public policy at Harvard University's John F. Kennedy School of Government. From 2009 to 2010, he was the special assistant to the president for energy and environment at the White House.</w:t>
      </w:r>
    </w:p>
    <w:p w:rsidR="00E42052" w:rsidRPr="00E42052" w:rsidRDefault="00E42052" w:rsidP="00E42052">
      <w:pPr>
        <w:shd w:val="clear" w:color="auto" w:fill="FFFFFF"/>
        <w:spacing w:after="0" w:line="240" w:lineRule="auto"/>
        <w:textAlignment w:val="baseline"/>
        <w:rPr>
          <w:rFonts w:ascii="Times New Roman" w:eastAsia="Times New Roman" w:hAnsi="Times New Roman" w:cs="Times New Roman"/>
          <w:i/>
          <w:iCs/>
        </w:rPr>
      </w:pPr>
    </w:p>
    <w:p w:rsidR="00E42052" w:rsidRPr="00E42052" w:rsidRDefault="00E42052" w:rsidP="00E42052">
      <w:pPr>
        <w:shd w:val="clear" w:color="auto" w:fill="FFFFFF"/>
        <w:spacing w:after="0" w:line="210" w:lineRule="atLeast"/>
        <w:textAlignment w:val="baseline"/>
        <w:rPr>
          <w:rFonts w:ascii="Times New Roman" w:eastAsia="Times New Roman" w:hAnsi="Times New Roman" w:cs="Times New Roman"/>
        </w:rPr>
      </w:pPr>
      <w:r w:rsidRPr="00E42052">
        <w:rPr>
          <w:rFonts w:ascii="Times New Roman" w:eastAsia="Times New Roman" w:hAnsi="Times New Roman" w:cs="Times New Roman"/>
        </w:rPr>
        <w:t xml:space="preserve">Renewable power has experienced tremendous growth: Wind and </w:t>
      </w:r>
      <w:proofErr w:type="spellStart"/>
      <w:r w:rsidRPr="00E42052">
        <w:rPr>
          <w:rFonts w:ascii="Times New Roman" w:eastAsia="Times New Roman" w:hAnsi="Times New Roman" w:cs="Times New Roman"/>
        </w:rPr>
        <w:t>solar’s</w:t>
      </w:r>
      <w:proofErr w:type="spellEnd"/>
      <w:r w:rsidRPr="00E42052">
        <w:rPr>
          <w:rFonts w:ascii="Times New Roman" w:eastAsia="Times New Roman" w:hAnsi="Times New Roman" w:cs="Times New Roman"/>
        </w:rPr>
        <w:t xml:space="preserve"> share of total U.S. power generation </w:t>
      </w:r>
      <w:hyperlink r:id="rId18" w:anchor="/?f=M&amp;start=197301&amp;end=201601&amp;charted=1-2-3-5-8-14" w:history="1">
        <w:r w:rsidRPr="00E42052">
          <w:rPr>
            <w:rFonts w:ascii="Times New Roman" w:eastAsia="Times New Roman" w:hAnsi="Times New Roman" w:cs="Times New Roman"/>
            <w:bdr w:val="none" w:sz="0" w:space="0" w:color="auto" w:frame="1"/>
          </w:rPr>
          <w:t>increased</w:t>
        </w:r>
      </w:hyperlink>
      <w:r w:rsidRPr="00E42052">
        <w:rPr>
          <w:rFonts w:ascii="Times New Roman" w:eastAsia="Times New Roman" w:hAnsi="Times New Roman" w:cs="Times New Roman"/>
        </w:rPr>
        <w:t> to 5 percent in 2015 from less than 0.5 percent in 2005. This growth reflects both innovation driving down costs and an array of subsidies, including tax credits and grants (about </w:t>
      </w:r>
      <w:hyperlink r:id="rId19" w:history="1">
        <w:r w:rsidRPr="00E42052">
          <w:rPr>
            <w:rFonts w:ascii="Times New Roman" w:eastAsia="Times New Roman" w:hAnsi="Times New Roman" w:cs="Times New Roman"/>
            <w:bdr w:val="none" w:sz="0" w:space="0" w:color="auto" w:frame="1"/>
          </w:rPr>
          <w:t>30 percent of investment costs</w:t>
        </w:r>
      </w:hyperlink>
      <w:r w:rsidRPr="00E42052">
        <w:rPr>
          <w:rFonts w:ascii="Times New Roman" w:eastAsia="Times New Roman" w:hAnsi="Times New Roman" w:cs="Times New Roman"/>
        </w:rPr>
        <w:t>), accelerated depreciation (</w:t>
      </w:r>
      <w:hyperlink r:id="rId20" w:history="1">
        <w:r w:rsidRPr="00E42052">
          <w:rPr>
            <w:rFonts w:ascii="Times New Roman" w:eastAsia="Times New Roman" w:hAnsi="Times New Roman" w:cs="Times New Roman"/>
            <w:bdr w:val="none" w:sz="0" w:space="0" w:color="auto" w:frame="1"/>
          </w:rPr>
          <w:t>15 percent</w:t>
        </w:r>
      </w:hyperlink>
      <w:r w:rsidRPr="00E42052">
        <w:rPr>
          <w:rFonts w:ascii="Times New Roman" w:eastAsia="Times New Roman" w:hAnsi="Times New Roman" w:cs="Times New Roman"/>
        </w:rPr>
        <w:t> of investment costs), loan guarantees (</w:t>
      </w:r>
      <w:hyperlink r:id="rId21" w:history="1">
        <w:r w:rsidRPr="00E42052">
          <w:rPr>
            <w:rFonts w:ascii="Times New Roman" w:eastAsia="Times New Roman" w:hAnsi="Times New Roman" w:cs="Times New Roman"/>
            <w:bdr w:val="none" w:sz="0" w:space="0" w:color="auto" w:frame="1"/>
          </w:rPr>
          <w:t>7 percent</w:t>
        </w:r>
      </w:hyperlink>
      <w:r w:rsidRPr="00E42052">
        <w:rPr>
          <w:rFonts w:ascii="Times New Roman" w:eastAsia="Times New Roman" w:hAnsi="Times New Roman" w:cs="Times New Roman"/>
        </w:rPr>
        <w:t> of investment costs), and state renewable power mandates, which create valuable credits – worth as much as 50 cents per kilowatt hour for solar in Massachusetts and New Jersey – that complement the revenue stream from power sales. Continued investment in renewable power, however, must confront investment challenges in the power sector.</w:t>
      </w:r>
    </w:p>
    <w:p w:rsidR="00E42052" w:rsidRPr="00E42052" w:rsidRDefault="00E42052" w:rsidP="00E42052">
      <w:pPr>
        <w:shd w:val="clear" w:color="auto" w:fill="FFFFFF"/>
        <w:spacing w:after="0" w:line="210" w:lineRule="atLeast"/>
        <w:textAlignment w:val="baseline"/>
        <w:rPr>
          <w:rFonts w:ascii="Times New Roman" w:eastAsia="Times New Roman" w:hAnsi="Times New Roman" w:cs="Times New Roman"/>
        </w:rPr>
      </w:pPr>
    </w:p>
    <w:p w:rsidR="00E42052" w:rsidRPr="00E42052" w:rsidRDefault="00E42052" w:rsidP="00E42052">
      <w:pPr>
        <w:shd w:val="clear" w:color="auto" w:fill="FFFFFF"/>
        <w:spacing w:after="0" w:line="210" w:lineRule="atLeast"/>
        <w:textAlignment w:val="baseline"/>
        <w:rPr>
          <w:rFonts w:ascii="Times New Roman" w:eastAsia="Times New Roman" w:hAnsi="Times New Roman" w:cs="Times New Roman"/>
        </w:rPr>
      </w:pPr>
      <w:r w:rsidRPr="00E42052">
        <w:rPr>
          <w:rFonts w:ascii="Times New Roman" w:eastAsia="Times New Roman" w:hAnsi="Times New Roman" w:cs="Times New Roman"/>
        </w:rPr>
        <w:t xml:space="preserve">Innovation has driven lower costs for wind, solar and their competitors. The </w:t>
      </w:r>
      <w:proofErr w:type="spellStart"/>
      <w:r w:rsidRPr="00E42052">
        <w:rPr>
          <w:rFonts w:ascii="Times New Roman" w:eastAsia="Times New Roman" w:hAnsi="Times New Roman" w:cs="Times New Roman"/>
        </w:rPr>
        <w:t>fracking</w:t>
      </w:r>
      <w:proofErr w:type="spellEnd"/>
      <w:r w:rsidRPr="00E42052">
        <w:rPr>
          <w:rFonts w:ascii="Times New Roman" w:eastAsia="Times New Roman" w:hAnsi="Times New Roman" w:cs="Times New Roman"/>
        </w:rPr>
        <w:t xml:space="preserve"> revolution has drastically lowered the cost of U.S. natural gas, with the price of natural gas delivered to the power sector in 2015 equal to </w:t>
      </w:r>
      <w:hyperlink r:id="rId22" w:history="1">
        <w:r w:rsidRPr="00E42052">
          <w:rPr>
            <w:rFonts w:ascii="Times New Roman" w:eastAsia="Times New Roman" w:hAnsi="Times New Roman" w:cs="Times New Roman"/>
            <w:bdr w:val="none" w:sz="0" w:space="0" w:color="auto" w:frame="1"/>
          </w:rPr>
          <w:t>one-third the price</w:t>
        </w:r>
      </w:hyperlink>
      <w:r w:rsidRPr="00E42052">
        <w:rPr>
          <w:rFonts w:ascii="Times New Roman" w:eastAsia="Times New Roman" w:hAnsi="Times New Roman" w:cs="Times New Roman"/>
        </w:rPr>
        <w:t> in 2008.</w:t>
      </w:r>
    </w:p>
    <w:p w:rsidR="00E42052" w:rsidRPr="00E42052" w:rsidRDefault="00E42052" w:rsidP="00E42052">
      <w:pPr>
        <w:shd w:val="clear" w:color="auto" w:fill="FFFFFF"/>
        <w:spacing w:after="0" w:line="210" w:lineRule="atLeast"/>
        <w:textAlignment w:val="baseline"/>
        <w:rPr>
          <w:rFonts w:ascii="Times New Roman" w:eastAsia="Times New Roman" w:hAnsi="Times New Roman" w:cs="Times New Roman"/>
        </w:rPr>
      </w:pPr>
    </w:p>
    <w:p w:rsidR="00E42052" w:rsidRPr="00E42052" w:rsidRDefault="00E42052" w:rsidP="00E42052">
      <w:pPr>
        <w:shd w:val="clear" w:color="auto" w:fill="FFFFFF"/>
        <w:spacing w:after="0" w:line="210" w:lineRule="atLeast"/>
        <w:textAlignment w:val="baseline"/>
        <w:rPr>
          <w:rFonts w:ascii="Times New Roman" w:eastAsia="Times New Roman" w:hAnsi="Times New Roman" w:cs="Times New Roman"/>
        </w:rPr>
      </w:pPr>
      <w:r w:rsidRPr="00E42052">
        <w:rPr>
          <w:rFonts w:ascii="Times New Roman" w:eastAsia="Times New Roman" w:hAnsi="Times New Roman" w:cs="Times New Roman"/>
        </w:rPr>
        <w:t>As the costs of producing power have fallen, so has the demand for electricity. Since 2010, the U.S. economy has grown </w:t>
      </w:r>
      <w:hyperlink r:id="rId23" w:history="1">
        <w:r w:rsidRPr="00E42052">
          <w:rPr>
            <w:rFonts w:ascii="Times New Roman" w:eastAsia="Times New Roman" w:hAnsi="Times New Roman" w:cs="Times New Roman"/>
            <w:bdr w:val="none" w:sz="0" w:space="0" w:color="auto" w:frame="1"/>
          </w:rPr>
          <w:t>11 percent</w:t>
        </w:r>
      </w:hyperlink>
      <w:r w:rsidRPr="00E42052">
        <w:rPr>
          <w:rFonts w:ascii="Times New Roman" w:eastAsia="Times New Roman" w:hAnsi="Times New Roman" w:cs="Times New Roman"/>
        </w:rPr>
        <w:t>, but electricity consumption has fallen by </w:t>
      </w:r>
      <w:hyperlink r:id="rId24" w:anchor="/?f=M&amp;start=197301&amp;end=201601&amp;charted=1-2-3-5-8-14" w:history="1">
        <w:r w:rsidRPr="00E42052">
          <w:rPr>
            <w:rFonts w:ascii="Times New Roman" w:eastAsia="Times New Roman" w:hAnsi="Times New Roman" w:cs="Times New Roman"/>
            <w:bdr w:val="none" w:sz="0" w:space="0" w:color="auto" w:frame="1"/>
          </w:rPr>
          <w:t>1 percent</w:t>
        </w:r>
      </w:hyperlink>
      <w:r w:rsidRPr="00E42052">
        <w:rPr>
          <w:rFonts w:ascii="Times New Roman" w:eastAsia="Times New Roman" w:hAnsi="Times New Roman" w:cs="Times New Roman"/>
        </w:rPr>
        <w:t> in part because of subsidies and standards targeting energy efficiency. The absence of a growing power market reduces the need for utilities to invest in new power generation. In some parts of the country, the costs of new wind and solar may appear competitive with new coal or natural gas facilities, but new renewable investment effectively competes with existing, lower-cost power plants.</w:t>
      </w:r>
    </w:p>
    <w:p w:rsidR="00E42052" w:rsidRPr="00E42052" w:rsidRDefault="00E42052" w:rsidP="00E42052">
      <w:pPr>
        <w:shd w:val="clear" w:color="auto" w:fill="FFFFFF"/>
        <w:spacing w:after="0" w:line="210" w:lineRule="atLeast"/>
        <w:textAlignment w:val="baseline"/>
        <w:rPr>
          <w:rFonts w:ascii="Times New Roman" w:eastAsia="Times New Roman" w:hAnsi="Times New Roman" w:cs="Times New Roman"/>
        </w:rPr>
      </w:pPr>
    </w:p>
    <w:p w:rsidR="00E42052" w:rsidRPr="00E42052" w:rsidRDefault="00E42052" w:rsidP="00E42052">
      <w:pPr>
        <w:shd w:val="clear" w:color="auto" w:fill="FFFFFF"/>
        <w:spacing w:after="0" w:line="210" w:lineRule="atLeast"/>
        <w:textAlignment w:val="baseline"/>
        <w:rPr>
          <w:rFonts w:ascii="Times New Roman" w:eastAsia="Times New Roman" w:hAnsi="Times New Roman" w:cs="Times New Roman"/>
        </w:rPr>
      </w:pPr>
      <w:r w:rsidRPr="00E42052">
        <w:rPr>
          <w:rFonts w:ascii="Times New Roman" w:eastAsia="Times New Roman" w:hAnsi="Times New Roman" w:cs="Times New Roman"/>
        </w:rPr>
        <w:t>The incumbent coal-fired power plants also enjoy a large, </w:t>
      </w:r>
      <w:hyperlink r:id="rId25" w:history="1">
        <w:r w:rsidRPr="00E42052">
          <w:rPr>
            <w:rFonts w:ascii="Times New Roman" w:eastAsia="Times New Roman" w:hAnsi="Times New Roman" w:cs="Times New Roman"/>
            <w:bdr w:val="none" w:sz="0" w:space="0" w:color="auto" w:frame="1"/>
          </w:rPr>
          <w:t>implicit subsidy</w:t>
        </w:r>
      </w:hyperlink>
      <w:r w:rsidRPr="00E42052">
        <w:rPr>
          <w:rFonts w:ascii="Times New Roman" w:eastAsia="Times New Roman" w:hAnsi="Times New Roman" w:cs="Times New Roman"/>
        </w:rPr>
        <w:t>. In today’s dollars, the average U.S. coal-fired power plant imposes costs through premature mortality and respiratory illnesses of about </w:t>
      </w:r>
      <w:hyperlink r:id="rId26" w:history="1">
        <w:r w:rsidRPr="00E42052">
          <w:rPr>
            <w:rFonts w:ascii="Times New Roman" w:eastAsia="Times New Roman" w:hAnsi="Times New Roman" w:cs="Times New Roman"/>
            <w:bdr w:val="none" w:sz="0" w:space="0" w:color="auto" w:frame="1"/>
          </w:rPr>
          <w:t>3.5 cents per kilowatt hour</w:t>
        </w:r>
      </w:hyperlink>
      <w:r w:rsidRPr="00E42052">
        <w:rPr>
          <w:rFonts w:ascii="Times New Roman" w:eastAsia="Times New Roman" w:hAnsi="Times New Roman" w:cs="Times New Roman"/>
        </w:rPr>
        <w:t>. Accounting for the climate change damages associated with burning coal would likely </w:t>
      </w:r>
      <w:hyperlink r:id="rId27" w:history="1">
        <w:r w:rsidRPr="00E42052">
          <w:rPr>
            <w:rFonts w:ascii="Times New Roman" w:eastAsia="Times New Roman" w:hAnsi="Times New Roman" w:cs="Times New Roman"/>
            <w:bdr w:val="none" w:sz="0" w:space="0" w:color="auto" w:frame="1"/>
          </w:rPr>
          <w:t>double this cost</w:t>
        </w:r>
      </w:hyperlink>
      <w:r w:rsidRPr="00E42052">
        <w:rPr>
          <w:rFonts w:ascii="Times New Roman" w:eastAsia="Times New Roman" w:hAnsi="Times New Roman" w:cs="Times New Roman"/>
        </w:rPr>
        <w:t>. Eliminating these subsidies would significantly improve the economics of lower-polluting sources of power.</w:t>
      </w:r>
    </w:p>
    <w:p w:rsidR="00E42052" w:rsidRPr="00E42052" w:rsidRDefault="00E42052" w:rsidP="00E42052">
      <w:pPr>
        <w:shd w:val="clear" w:color="auto" w:fill="FFFFFF"/>
        <w:spacing w:after="0" w:line="210" w:lineRule="atLeast"/>
        <w:textAlignment w:val="baseline"/>
        <w:rPr>
          <w:rFonts w:ascii="Times New Roman" w:eastAsia="Times New Roman" w:hAnsi="Times New Roman" w:cs="Times New Roman"/>
        </w:rPr>
      </w:pPr>
    </w:p>
    <w:p w:rsidR="00E42052" w:rsidRPr="00E42052" w:rsidRDefault="00E42052" w:rsidP="00E42052">
      <w:pPr>
        <w:shd w:val="clear" w:color="auto" w:fill="FFFFFF"/>
        <w:spacing w:after="0" w:line="210" w:lineRule="atLeast"/>
        <w:textAlignment w:val="baseline"/>
        <w:rPr>
          <w:rFonts w:ascii="Times New Roman" w:eastAsia="Times New Roman" w:hAnsi="Times New Roman" w:cs="Times New Roman"/>
        </w:rPr>
      </w:pPr>
      <w:r w:rsidRPr="00E42052">
        <w:rPr>
          <w:rFonts w:ascii="Times New Roman" w:eastAsia="Times New Roman" w:hAnsi="Times New Roman" w:cs="Times New Roman"/>
        </w:rPr>
        <w:t>Even with full pricing of pollution for coal-fired power plants, renewable power typically cannot be ramped up and down in response to short-term swings in power demand: Sometimes the wind blows or the sun shines when people don’t need the power. As a result, utilities may </w:t>
      </w:r>
      <w:hyperlink r:id="rId28" w:history="1">
        <w:r w:rsidRPr="00E42052">
          <w:rPr>
            <w:rFonts w:ascii="Times New Roman" w:eastAsia="Times New Roman" w:hAnsi="Times New Roman" w:cs="Times New Roman"/>
            <w:bdr w:val="none" w:sz="0" w:space="0" w:color="auto" w:frame="1"/>
          </w:rPr>
          <w:t>value</w:t>
        </w:r>
      </w:hyperlink>
      <w:r w:rsidRPr="00E42052">
        <w:rPr>
          <w:rFonts w:ascii="Times New Roman" w:eastAsia="Times New Roman" w:hAnsi="Times New Roman" w:cs="Times New Roman"/>
        </w:rPr>
        <w:t> natural gas capacity more than renewable capacity, since they can dispatch natural gas to meet changes in demand. The value of renewable power is also lower because the investment does not always target the highest-quality resource. Solar goes where the subsidies are, not where the sun shines. Thus, Massachusetts and New Jersey may have relatively low-quality solar, but rank among the top six states in installed solar capacity. And Germany, which has rarely been described as sun-drenched, hosts the most solar capacity in the world.</w:t>
      </w:r>
    </w:p>
    <w:p w:rsidR="00E42052" w:rsidRPr="00E42052" w:rsidRDefault="00E42052" w:rsidP="00E42052">
      <w:pPr>
        <w:shd w:val="clear" w:color="auto" w:fill="FFFFFF"/>
        <w:spacing w:after="240" w:line="210" w:lineRule="atLeast"/>
        <w:textAlignment w:val="baseline"/>
        <w:rPr>
          <w:rFonts w:ascii="Times New Roman" w:eastAsia="Times New Roman" w:hAnsi="Times New Roman" w:cs="Times New Roman"/>
        </w:rPr>
      </w:pPr>
      <w:r w:rsidRPr="00E42052">
        <w:rPr>
          <w:rFonts w:ascii="Times New Roman" w:eastAsia="Times New Roman" w:hAnsi="Times New Roman" w:cs="Times New Roman"/>
        </w:rPr>
        <w:lastRenderedPageBreak/>
        <w:t>Given the existing low-cost competition in a no-growth market, renewable developers face tough investment challenges absent new policies. A carbon tax could substantially increase market demand for renewable power and encourage the r</w:t>
      </w:r>
      <w:bookmarkStart w:id="0" w:name="_GoBack"/>
      <w:bookmarkEnd w:id="0"/>
      <w:r w:rsidRPr="00E42052">
        <w:rPr>
          <w:rFonts w:ascii="Times New Roman" w:eastAsia="Times New Roman" w:hAnsi="Times New Roman" w:cs="Times New Roman"/>
        </w:rPr>
        <w:t>etirement of pollution-intensive coal-fired power plants.</w:t>
      </w:r>
    </w:p>
    <w:p w:rsidR="00E42052" w:rsidRPr="00E42052" w:rsidRDefault="00E42052" w:rsidP="00E42052">
      <w:pPr>
        <w:shd w:val="clear" w:color="auto" w:fill="FFFFFF"/>
        <w:spacing w:after="270" w:line="240" w:lineRule="auto"/>
        <w:textAlignment w:val="baseline"/>
        <w:outlineLvl w:val="0"/>
        <w:rPr>
          <w:rFonts w:ascii="Times New Roman" w:eastAsia="Times New Roman" w:hAnsi="Times New Roman" w:cs="Times New Roman"/>
          <w:b/>
          <w:kern w:val="36"/>
        </w:rPr>
      </w:pPr>
      <w:r w:rsidRPr="00E42052">
        <w:rPr>
          <w:rFonts w:ascii="Times New Roman" w:eastAsia="Times New Roman" w:hAnsi="Times New Roman" w:cs="Times New Roman"/>
          <w:b/>
          <w:kern w:val="36"/>
        </w:rPr>
        <w:t>OPINION 3</w:t>
      </w:r>
    </w:p>
    <w:p w:rsidR="00E42052" w:rsidRPr="00E42052" w:rsidRDefault="00E42052" w:rsidP="00E42052">
      <w:pPr>
        <w:shd w:val="clear" w:color="auto" w:fill="FFFFFF"/>
        <w:spacing w:after="270" w:line="240" w:lineRule="auto"/>
        <w:textAlignment w:val="baseline"/>
        <w:outlineLvl w:val="0"/>
        <w:rPr>
          <w:rFonts w:ascii="Times New Roman" w:eastAsia="Times New Roman" w:hAnsi="Times New Roman" w:cs="Times New Roman"/>
          <w:b/>
          <w:kern w:val="36"/>
        </w:rPr>
      </w:pPr>
      <w:r w:rsidRPr="00E42052">
        <w:rPr>
          <w:rFonts w:ascii="Times New Roman" w:eastAsia="Times New Roman" w:hAnsi="Times New Roman" w:cs="Times New Roman"/>
          <w:b/>
          <w:kern w:val="36"/>
        </w:rPr>
        <w:t>Utilities Must Stop Blocking Solar Growth</w:t>
      </w:r>
    </w:p>
    <w:p w:rsidR="00E42052" w:rsidRPr="00E42052" w:rsidRDefault="00E42052" w:rsidP="00E42052">
      <w:pPr>
        <w:shd w:val="clear" w:color="auto" w:fill="FFFFFF"/>
        <w:spacing w:after="0" w:line="240" w:lineRule="auto"/>
        <w:textAlignment w:val="baseline"/>
        <w:rPr>
          <w:rFonts w:ascii="Times New Roman" w:eastAsia="Times New Roman" w:hAnsi="Times New Roman" w:cs="Times New Roman"/>
          <w:i/>
          <w:iCs/>
        </w:rPr>
      </w:pPr>
      <w:hyperlink r:id="rId29" w:history="1">
        <w:r w:rsidRPr="00E42052">
          <w:rPr>
            <w:rFonts w:ascii="Times New Roman" w:eastAsia="Times New Roman" w:hAnsi="Times New Roman" w:cs="Times New Roman"/>
            <w:i/>
            <w:iCs/>
            <w:bdr w:val="none" w:sz="0" w:space="0" w:color="auto" w:frame="1"/>
          </w:rPr>
          <w:t xml:space="preserve">Katie </w:t>
        </w:r>
        <w:proofErr w:type="spellStart"/>
        <w:r w:rsidRPr="00E42052">
          <w:rPr>
            <w:rFonts w:ascii="Times New Roman" w:eastAsia="Times New Roman" w:hAnsi="Times New Roman" w:cs="Times New Roman"/>
            <w:i/>
            <w:iCs/>
            <w:bdr w:val="none" w:sz="0" w:space="0" w:color="auto" w:frame="1"/>
          </w:rPr>
          <w:t>Ottenweller</w:t>
        </w:r>
        <w:proofErr w:type="spellEnd"/>
      </w:hyperlink>
      <w:r w:rsidRPr="00E42052">
        <w:rPr>
          <w:rFonts w:ascii="Times New Roman" w:eastAsia="Times New Roman" w:hAnsi="Times New Roman" w:cs="Times New Roman"/>
          <w:i/>
          <w:iCs/>
        </w:rPr>
        <w:t> is a staff attorney and the leader of the Solar Initiative at the Southern Environmental Law Center.</w:t>
      </w:r>
    </w:p>
    <w:p w:rsidR="00E42052" w:rsidRPr="00E42052" w:rsidRDefault="00E42052" w:rsidP="00E42052">
      <w:pPr>
        <w:shd w:val="clear" w:color="auto" w:fill="FFFFFF"/>
        <w:spacing w:after="0" w:line="240" w:lineRule="auto"/>
        <w:textAlignment w:val="baseline"/>
        <w:rPr>
          <w:rFonts w:ascii="Times New Roman" w:eastAsia="Times New Roman" w:hAnsi="Times New Roman" w:cs="Times New Roman"/>
          <w:i/>
          <w:iCs/>
        </w:rPr>
      </w:pPr>
    </w:p>
    <w:p w:rsidR="00E42052" w:rsidRPr="00E42052" w:rsidRDefault="00E42052" w:rsidP="00E42052">
      <w:pPr>
        <w:shd w:val="clear" w:color="auto" w:fill="FFFFFF"/>
        <w:spacing w:after="240" w:line="210" w:lineRule="atLeast"/>
        <w:textAlignment w:val="baseline"/>
        <w:rPr>
          <w:rFonts w:ascii="Times New Roman" w:eastAsia="Times New Roman" w:hAnsi="Times New Roman" w:cs="Times New Roman"/>
        </w:rPr>
      </w:pPr>
      <w:r w:rsidRPr="00E42052">
        <w:rPr>
          <w:rFonts w:ascii="Times New Roman" w:eastAsia="Times New Roman" w:hAnsi="Times New Roman" w:cs="Times New Roman"/>
        </w:rPr>
        <w:t xml:space="preserve">As solar power becomes rapidly more affordable, all Americans should have access to this abundant resource, which will help us create stronger, cleaner and healthier communities. Unfortunately, the right to go solar is coming under attack across much of the country, hindering families and businesses from choosing cheaper, </w:t>
      </w:r>
      <w:proofErr w:type="gramStart"/>
      <w:r w:rsidRPr="00E42052">
        <w:rPr>
          <w:rFonts w:ascii="Times New Roman" w:eastAsia="Times New Roman" w:hAnsi="Times New Roman" w:cs="Times New Roman"/>
        </w:rPr>
        <w:t>cleaner</w:t>
      </w:r>
      <w:proofErr w:type="gramEnd"/>
      <w:r w:rsidRPr="00E42052">
        <w:rPr>
          <w:rFonts w:ascii="Times New Roman" w:eastAsia="Times New Roman" w:hAnsi="Times New Roman" w:cs="Times New Roman"/>
        </w:rPr>
        <w:t xml:space="preserve"> solar power.</w:t>
      </w:r>
    </w:p>
    <w:p w:rsidR="00E42052" w:rsidRPr="00E42052" w:rsidRDefault="00E42052" w:rsidP="00E42052">
      <w:pPr>
        <w:shd w:val="clear" w:color="auto" w:fill="FFFFFF"/>
        <w:spacing w:after="0" w:line="210" w:lineRule="atLeast"/>
        <w:textAlignment w:val="baseline"/>
        <w:rPr>
          <w:rFonts w:ascii="Times New Roman" w:eastAsia="Times New Roman" w:hAnsi="Times New Roman" w:cs="Times New Roman"/>
        </w:rPr>
      </w:pPr>
      <w:r w:rsidRPr="00E42052">
        <w:rPr>
          <w:rFonts w:ascii="Times New Roman" w:eastAsia="Times New Roman" w:hAnsi="Times New Roman" w:cs="Times New Roman"/>
        </w:rPr>
        <w:t>Despite the incredible potential for homegrown solar power in the sunny Southeast, some utilities are working to </w:t>
      </w:r>
      <w:hyperlink r:id="rId30" w:history="1">
        <w:r w:rsidRPr="00E42052">
          <w:rPr>
            <w:rFonts w:ascii="Times New Roman" w:eastAsia="Times New Roman" w:hAnsi="Times New Roman" w:cs="Times New Roman"/>
            <w:bdr w:val="none" w:sz="0" w:space="0" w:color="auto" w:frame="1"/>
          </w:rPr>
          <w:t xml:space="preserve">erect barriers and create restrictive </w:t>
        </w:r>
        <w:proofErr w:type="spellStart"/>
        <w:r w:rsidRPr="00E42052">
          <w:rPr>
            <w:rFonts w:ascii="Times New Roman" w:eastAsia="Times New Roman" w:hAnsi="Times New Roman" w:cs="Times New Roman"/>
            <w:bdr w:val="none" w:sz="0" w:space="0" w:color="auto" w:frame="1"/>
          </w:rPr>
          <w:t>rules</w:t>
        </w:r>
      </w:hyperlink>
      <w:r w:rsidRPr="00E42052">
        <w:rPr>
          <w:rFonts w:ascii="Times New Roman" w:eastAsia="Times New Roman" w:hAnsi="Times New Roman" w:cs="Times New Roman"/>
        </w:rPr>
        <w:t>that</w:t>
      </w:r>
      <w:proofErr w:type="spellEnd"/>
      <w:r w:rsidRPr="00E42052">
        <w:rPr>
          <w:rFonts w:ascii="Times New Roman" w:eastAsia="Times New Roman" w:hAnsi="Times New Roman" w:cs="Times New Roman"/>
        </w:rPr>
        <w:t xml:space="preserve"> protect their monopoly instead of allowing Americans to choose their energy source on an open market.</w:t>
      </w:r>
    </w:p>
    <w:p w:rsidR="00E42052" w:rsidRPr="00E42052" w:rsidRDefault="00E42052" w:rsidP="00E42052">
      <w:pPr>
        <w:shd w:val="clear" w:color="auto" w:fill="FFFFFF"/>
        <w:spacing w:after="0" w:line="210" w:lineRule="atLeast"/>
        <w:textAlignment w:val="baseline"/>
        <w:rPr>
          <w:rFonts w:ascii="Times New Roman" w:eastAsia="Times New Roman" w:hAnsi="Times New Roman" w:cs="Times New Roman"/>
        </w:rPr>
      </w:pPr>
    </w:p>
    <w:p w:rsidR="00E42052" w:rsidRPr="00E42052" w:rsidRDefault="00E42052" w:rsidP="00E42052">
      <w:pPr>
        <w:shd w:val="clear" w:color="auto" w:fill="FFFFFF"/>
        <w:spacing w:after="0" w:line="210" w:lineRule="atLeast"/>
        <w:textAlignment w:val="baseline"/>
        <w:rPr>
          <w:rFonts w:ascii="Times New Roman" w:eastAsia="Times New Roman" w:hAnsi="Times New Roman" w:cs="Times New Roman"/>
        </w:rPr>
      </w:pPr>
      <w:r w:rsidRPr="00E42052">
        <w:rPr>
          <w:rFonts w:ascii="Times New Roman" w:eastAsia="Times New Roman" w:hAnsi="Times New Roman" w:cs="Times New Roman"/>
        </w:rPr>
        <w:t>These utilities take advantage of </w:t>
      </w:r>
      <w:hyperlink r:id="rId31" w:history="1">
        <w:r w:rsidRPr="00E42052">
          <w:rPr>
            <w:rFonts w:ascii="Times New Roman" w:eastAsia="Times New Roman" w:hAnsi="Times New Roman" w:cs="Times New Roman"/>
            <w:bdr w:val="none" w:sz="0" w:space="0" w:color="auto" w:frame="1"/>
          </w:rPr>
          <w:t>outdated monopoly protection laws</w:t>
        </w:r>
      </w:hyperlink>
      <w:r w:rsidRPr="00E42052">
        <w:rPr>
          <w:rFonts w:ascii="Times New Roman" w:eastAsia="Times New Roman" w:hAnsi="Times New Roman" w:cs="Times New Roman"/>
        </w:rPr>
        <w:t> to prevent independent solar companies from offering customers financing options to lower or eliminate upfront costs of installing solar panels – options that would make solar available to lower income families that are most in need of stable power bills.</w:t>
      </w:r>
    </w:p>
    <w:p w:rsidR="00E42052" w:rsidRPr="00E42052" w:rsidRDefault="00E42052" w:rsidP="00E42052">
      <w:pPr>
        <w:shd w:val="clear" w:color="auto" w:fill="FFFFFF"/>
        <w:spacing w:after="0" w:line="210" w:lineRule="atLeast"/>
        <w:textAlignment w:val="baseline"/>
        <w:rPr>
          <w:rFonts w:ascii="Times New Roman" w:eastAsia="Times New Roman" w:hAnsi="Times New Roman" w:cs="Times New Roman"/>
        </w:rPr>
      </w:pPr>
    </w:p>
    <w:p w:rsidR="00E42052" w:rsidRPr="00E42052" w:rsidRDefault="00E42052" w:rsidP="00E42052">
      <w:pPr>
        <w:shd w:val="clear" w:color="auto" w:fill="FFFFFF"/>
        <w:spacing w:after="0" w:line="210" w:lineRule="atLeast"/>
        <w:textAlignment w:val="baseline"/>
        <w:rPr>
          <w:rFonts w:ascii="Times New Roman" w:eastAsia="Times New Roman" w:hAnsi="Times New Roman" w:cs="Times New Roman"/>
        </w:rPr>
      </w:pPr>
      <w:r w:rsidRPr="00E42052">
        <w:rPr>
          <w:rFonts w:ascii="Times New Roman" w:eastAsia="Times New Roman" w:hAnsi="Times New Roman" w:cs="Times New Roman"/>
        </w:rPr>
        <w:t>Many solar customers also face </w:t>
      </w:r>
      <w:hyperlink r:id="rId32" w:history="1">
        <w:r w:rsidRPr="00E42052">
          <w:rPr>
            <w:rFonts w:ascii="Times New Roman" w:eastAsia="Times New Roman" w:hAnsi="Times New Roman" w:cs="Times New Roman"/>
            <w:bdr w:val="none" w:sz="0" w:space="0" w:color="auto" w:frame="1"/>
          </w:rPr>
          <w:t>punitive fees and fines from utilities</w:t>
        </w:r>
      </w:hyperlink>
      <w:r w:rsidRPr="00E42052">
        <w:rPr>
          <w:rFonts w:ascii="Times New Roman" w:eastAsia="Times New Roman" w:hAnsi="Times New Roman" w:cs="Times New Roman"/>
        </w:rPr>
        <w:t> who claim they are entitled to charge customers for not using their product or for using less of it – to the tune of as much as $85 each month.</w:t>
      </w:r>
    </w:p>
    <w:p w:rsidR="00E42052" w:rsidRPr="00E42052" w:rsidRDefault="00E42052" w:rsidP="00E42052">
      <w:pPr>
        <w:shd w:val="clear" w:color="auto" w:fill="FFFFFF"/>
        <w:spacing w:after="0" w:line="210" w:lineRule="atLeast"/>
        <w:textAlignment w:val="baseline"/>
        <w:rPr>
          <w:rFonts w:ascii="Times New Roman" w:eastAsia="Times New Roman" w:hAnsi="Times New Roman" w:cs="Times New Roman"/>
        </w:rPr>
      </w:pPr>
    </w:p>
    <w:p w:rsidR="00E42052" w:rsidRPr="00E42052" w:rsidRDefault="00E42052" w:rsidP="00E42052">
      <w:pPr>
        <w:shd w:val="clear" w:color="auto" w:fill="FFFFFF"/>
        <w:spacing w:after="0" w:line="210" w:lineRule="atLeast"/>
        <w:textAlignment w:val="baseline"/>
        <w:rPr>
          <w:rFonts w:ascii="Times New Roman" w:eastAsia="Times New Roman" w:hAnsi="Times New Roman" w:cs="Times New Roman"/>
        </w:rPr>
      </w:pPr>
      <w:r w:rsidRPr="00E42052">
        <w:rPr>
          <w:rFonts w:ascii="Times New Roman" w:eastAsia="Times New Roman" w:hAnsi="Times New Roman" w:cs="Times New Roman"/>
        </w:rPr>
        <w:t xml:space="preserve">Other utilities are trying to block fair compensation for excess electricity that solar customers provide to the grid, which often is generated on hot, sunny days when demand and stress on the grid is highest. Solar customers have little recourse when their utilities undervalue this solar electricity, telling homeowners it’s </w:t>
      </w:r>
      <w:proofErr w:type="spellStart"/>
      <w:r w:rsidRPr="00E42052">
        <w:rPr>
          <w:rFonts w:ascii="Times New Roman" w:eastAsia="Times New Roman" w:hAnsi="Times New Roman" w:cs="Times New Roman"/>
        </w:rPr>
        <w:t>only</w:t>
      </w:r>
      <w:hyperlink r:id="rId33" w:history="1">
        <w:r w:rsidRPr="00E42052">
          <w:rPr>
            <w:rFonts w:ascii="Times New Roman" w:eastAsia="Times New Roman" w:hAnsi="Times New Roman" w:cs="Times New Roman"/>
            <w:bdr w:val="none" w:sz="0" w:space="0" w:color="auto" w:frame="1"/>
          </w:rPr>
          <w:t>worth</w:t>
        </w:r>
        <w:proofErr w:type="spellEnd"/>
        <w:r w:rsidRPr="00E42052">
          <w:rPr>
            <w:rFonts w:ascii="Times New Roman" w:eastAsia="Times New Roman" w:hAnsi="Times New Roman" w:cs="Times New Roman"/>
            <w:bdr w:val="none" w:sz="0" w:space="0" w:color="auto" w:frame="1"/>
          </w:rPr>
          <w:t xml:space="preserve"> 3 or 4 cents</w:t>
        </w:r>
      </w:hyperlink>
      <w:r w:rsidRPr="00E42052">
        <w:rPr>
          <w:rFonts w:ascii="Times New Roman" w:eastAsia="Times New Roman" w:hAnsi="Times New Roman" w:cs="Times New Roman"/>
        </w:rPr>
        <w:t> and then turning around and selling that same electricity to another customer (often their next door neighbor) for three times that amount.</w:t>
      </w:r>
    </w:p>
    <w:p w:rsidR="00E42052" w:rsidRPr="00E42052" w:rsidRDefault="00E42052" w:rsidP="00E42052">
      <w:pPr>
        <w:shd w:val="clear" w:color="auto" w:fill="FFFFFF"/>
        <w:spacing w:after="240" w:line="210" w:lineRule="atLeast"/>
        <w:textAlignment w:val="baseline"/>
        <w:rPr>
          <w:rFonts w:ascii="Times New Roman" w:eastAsia="Times New Roman" w:hAnsi="Times New Roman" w:cs="Times New Roman"/>
        </w:rPr>
      </w:pPr>
      <w:r w:rsidRPr="00E42052">
        <w:rPr>
          <w:rFonts w:ascii="Times New Roman" w:eastAsia="Times New Roman" w:hAnsi="Times New Roman" w:cs="Times New Roman"/>
        </w:rPr>
        <w:t>These unfair practices deserve closer scrutiny by public utility commissions and state legislators, who should not put entrenched interests of powerful utility companies above the interests of their customers.</w:t>
      </w:r>
    </w:p>
    <w:p w:rsidR="00E42052" w:rsidRPr="00E42052" w:rsidRDefault="00E42052" w:rsidP="00E42052">
      <w:pPr>
        <w:shd w:val="clear" w:color="auto" w:fill="FFFFFF"/>
        <w:spacing w:after="240" w:line="210" w:lineRule="atLeast"/>
        <w:textAlignment w:val="baseline"/>
        <w:rPr>
          <w:rFonts w:ascii="Times New Roman" w:eastAsia="Times New Roman" w:hAnsi="Times New Roman" w:cs="Times New Roman"/>
        </w:rPr>
      </w:pPr>
      <w:r w:rsidRPr="00E42052">
        <w:rPr>
          <w:rFonts w:ascii="Times New Roman" w:eastAsia="Times New Roman" w:hAnsi="Times New Roman" w:cs="Times New Roman"/>
        </w:rPr>
        <w:t>We can harness the value of local solar power for the good of all Americans by ending energy companies’ punitive solar taxes on customers, opening the market to solar financing companies, and establishing fair compensation for solar electricity.</w:t>
      </w:r>
    </w:p>
    <w:p w:rsidR="00E42052" w:rsidRPr="00E42052" w:rsidRDefault="00E42052" w:rsidP="00E42052">
      <w:pPr>
        <w:shd w:val="clear" w:color="auto" w:fill="FFFFFF"/>
        <w:spacing w:after="240" w:line="210" w:lineRule="atLeast"/>
        <w:textAlignment w:val="baseline"/>
        <w:rPr>
          <w:rFonts w:ascii="Times New Roman" w:eastAsia="Times New Roman" w:hAnsi="Times New Roman" w:cs="Times New Roman"/>
        </w:rPr>
      </w:pPr>
      <w:r w:rsidRPr="00E42052">
        <w:rPr>
          <w:rFonts w:ascii="Times New Roman" w:eastAsia="Times New Roman" w:hAnsi="Times New Roman" w:cs="Times New Roman"/>
        </w:rPr>
        <w:t>But the regulators will need to keep the fox from guarding the henhouse.</w:t>
      </w:r>
    </w:p>
    <w:p w:rsidR="00E42052" w:rsidRPr="00E42052" w:rsidRDefault="00E42052" w:rsidP="00E42052">
      <w:pPr>
        <w:spacing w:after="270" w:line="240" w:lineRule="auto"/>
        <w:textAlignment w:val="baseline"/>
        <w:outlineLvl w:val="0"/>
        <w:rPr>
          <w:rFonts w:ascii="Times New Roman" w:eastAsia="Times New Roman" w:hAnsi="Times New Roman" w:cs="Times New Roman"/>
          <w:b/>
          <w:kern w:val="36"/>
        </w:rPr>
      </w:pPr>
    </w:p>
    <w:p w:rsidR="00E42052" w:rsidRPr="00E42052" w:rsidRDefault="00E42052" w:rsidP="00E42052">
      <w:pPr>
        <w:spacing w:after="270" w:line="240" w:lineRule="auto"/>
        <w:textAlignment w:val="baseline"/>
        <w:outlineLvl w:val="0"/>
        <w:rPr>
          <w:rFonts w:ascii="Times New Roman" w:eastAsia="Times New Roman" w:hAnsi="Times New Roman" w:cs="Times New Roman"/>
          <w:b/>
          <w:kern w:val="36"/>
        </w:rPr>
      </w:pPr>
      <w:r>
        <w:rPr>
          <w:rFonts w:ascii="Times New Roman" w:eastAsia="Times New Roman" w:hAnsi="Times New Roman" w:cs="Times New Roman"/>
          <w:b/>
          <w:kern w:val="36"/>
        </w:rPr>
        <w:t>OPINION 4</w:t>
      </w:r>
    </w:p>
    <w:p w:rsidR="00E42052" w:rsidRPr="00E42052" w:rsidRDefault="00E42052" w:rsidP="00E42052">
      <w:pPr>
        <w:spacing w:after="270" w:line="240" w:lineRule="auto"/>
        <w:textAlignment w:val="baseline"/>
        <w:outlineLvl w:val="0"/>
        <w:rPr>
          <w:rFonts w:ascii="Times New Roman" w:eastAsia="Times New Roman" w:hAnsi="Times New Roman" w:cs="Times New Roman"/>
          <w:b/>
          <w:kern w:val="36"/>
        </w:rPr>
      </w:pPr>
      <w:r w:rsidRPr="00E42052">
        <w:rPr>
          <w:rFonts w:ascii="Times New Roman" w:eastAsia="Times New Roman" w:hAnsi="Times New Roman" w:cs="Times New Roman"/>
          <w:b/>
          <w:kern w:val="36"/>
        </w:rPr>
        <w:t>To Increase Use of Renewables, Owners Need to Understand Energy Use in Their Buildings</w:t>
      </w:r>
    </w:p>
    <w:p w:rsidR="00E42052" w:rsidRPr="00E42052" w:rsidRDefault="00E42052" w:rsidP="00E42052">
      <w:pPr>
        <w:spacing w:after="0" w:line="240" w:lineRule="auto"/>
        <w:textAlignment w:val="baseline"/>
        <w:rPr>
          <w:rFonts w:ascii="Times New Roman" w:eastAsia="Times New Roman" w:hAnsi="Times New Roman" w:cs="Times New Roman"/>
          <w:i/>
          <w:iCs/>
        </w:rPr>
      </w:pPr>
      <w:hyperlink r:id="rId34" w:history="1">
        <w:r w:rsidRPr="00E42052">
          <w:rPr>
            <w:rFonts w:ascii="Times New Roman" w:eastAsia="Times New Roman" w:hAnsi="Times New Roman" w:cs="Times New Roman"/>
            <w:i/>
            <w:iCs/>
            <w:bdr w:val="none" w:sz="0" w:space="0" w:color="auto" w:frame="1"/>
          </w:rPr>
          <w:t>Andrew Chen</w:t>
        </w:r>
      </w:hyperlink>
      <w:r w:rsidRPr="00E42052">
        <w:rPr>
          <w:rFonts w:ascii="Times New Roman" w:eastAsia="Times New Roman" w:hAnsi="Times New Roman" w:cs="Times New Roman"/>
          <w:i/>
          <w:iCs/>
        </w:rPr>
        <w:t> is a managing director at Boston Community Venture Fund and the chief executive of </w:t>
      </w:r>
      <w:proofErr w:type="spellStart"/>
      <w:r w:rsidRPr="00E42052">
        <w:rPr>
          <w:rFonts w:ascii="Times New Roman" w:eastAsia="Times New Roman" w:hAnsi="Times New Roman" w:cs="Times New Roman"/>
          <w:i/>
          <w:iCs/>
        </w:rPr>
        <w:fldChar w:fldCharType="begin"/>
      </w:r>
      <w:r w:rsidRPr="00E42052">
        <w:rPr>
          <w:rFonts w:ascii="Times New Roman" w:eastAsia="Times New Roman" w:hAnsi="Times New Roman" w:cs="Times New Roman"/>
          <w:i/>
          <w:iCs/>
        </w:rPr>
        <w:instrText xml:space="preserve"> HYPERLINK "https://www.wegowise.com/home" </w:instrText>
      </w:r>
      <w:r w:rsidRPr="00E42052">
        <w:rPr>
          <w:rFonts w:ascii="Times New Roman" w:eastAsia="Times New Roman" w:hAnsi="Times New Roman" w:cs="Times New Roman"/>
          <w:i/>
          <w:iCs/>
        </w:rPr>
        <w:fldChar w:fldCharType="separate"/>
      </w:r>
      <w:r w:rsidRPr="00E42052">
        <w:rPr>
          <w:rFonts w:ascii="Times New Roman" w:eastAsia="Times New Roman" w:hAnsi="Times New Roman" w:cs="Times New Roman"/>
          <w:i/>
          <w:iCs/>
          <w:bdr w:val="none" w:sz="0" w:space="0" w:color="auto" w:frame="1"/>
        </w:rPr>
        <w:t>WegoWise</w:t>
      </w:r>
      <w:proofErr w:type="spellEnd"/>
      <w:r w:rsidRPr="00E42052">
        <w:rPr>
          <w:rFonts w:ascii="Times New Roman" w:eastAsia="Times New Roman" w:hAnsi="Times New Roman" w:cs="Times New Roman"/>
          <w:i/>
          <w:iCs/>
        </w:rPr>
        <w:fldChar w:fldCharType="end"/>
      </w:r>
      <w:r w:rsidRPr="00E42052">
        <w:rPr>
          <w:rFonts w:ascii="Times New Roman" w:eastAsia="Times New Roman" w:hAnsi="Times New Roman" w:cs="Times New Roman"/>
          <w:i/>
          <w:iCs/>
        </w:rPr>
        <w:t>.</w:t>
      </w:r>
    </w:p>
    <w:p w:rsidR="00E42052" w:rsidRPr="00E42052" w:rsidRDefault="00E42052" w:rsidP="00E42052">
      <w:pPr>
        <w:spacing w:after="0" w:line="240" w:lineRule="auto"/>
        <w:textAlignment w:val="baseline"/>
        <w:rPr>
          <w:rFonts w:ascii="Times New Roman" w:eastAsia="Times New Roman" w:hAnsi="Times New Roman" w:cs="Times New Roman"/>
          <w:i/>
          <w:iCs/>
        </w:rPr>
      </w:pPr>
    </w:p>
    <w:p w:rsidR="00E42052" w:rsidRPr="00E42052" w:rsidRDefault="00E42052" w:rsidP="00E42052">
      <w:pPr>
        <w:shd w:val="clear" w:color="auto" w:fill="FFFFFF"/>
        <w:spacing w:after="240" w:line="240" w:lineRule="auto"/>
        <w:textAlignment w:val="baseline"/>
        <w:rPr>
          <w:rFonts w:ascii="Times New Roman" w:eastAsia="Times New Roman" w:hAnsi="Times New Roman" w:cs="Times New Roman"/>
        </w:rPr>
      </w:pPr>
      <w:r w:rsidRPr="00E42052">
        <w:rPr>
          <w:rFonts w:ascii="Times New Roman" w:eastAsia="Times New Roman" w:hAnsi="Times New Roman" w:cs="Times New Roman"/>
        </w:rPr>
        <w:lastRenderedPageBreak/>
        <w:t>Renewable energy is undoubtedly our future, but getting there isn’t as easy as flicking a light switch. One big impediment is that building owners often don’t know just how much energy and water is consumed in their buildings, how much should be consumed, and how much is wasted.</w:t>
      </w:r>
    </w:p>
    <w:p w:rsidR="00E42052" w:rsidRPr="00E42052" w:rsidRDefault="00E42052" w:rsidP="00E42052">
      <w:pPr>
        <w:shd w:val="clear" w:color="auto" w:fill="FFFFFF"/>
        <w:spacing w:after="0" w:line="240" w:lineRule="auto"/>
        <w:textAlignment w:val="baseline"/>
        <w:rPr>
          <w:rFonts w:ascii="Times New Roman" w:eastAsia="Times New Roman" w:hAnsi="Times New Roman" w:cs="Times New Roman"/>
        </w:rPr>
      </w:pPr>
      <w:r w:rsidRPr="00E42052">
        <w:rPr>
          <w:rFonts w:ascii="Times New Roman" w:eastAsia="Times New Roman" w:hAnsi="Times New Roman" w:cs="Times New Roman"/>
        </w:rPr>
        <w:t xml:space="preserve">Most building owners and managers pay their utility bills as a matter of routine, with little understanding of how much energy is being used and why. Absent such an understanding, they fail to see how making different energy choices will be relevant to them. But these building owners are a critical population to persuade in the shift toward renewables. About 40 percent of total U.S. energy consumption last year came from residential and commercial </w:t>
      </w:r>
      <w:proofErr w:type="spellStart"/>
      <w:r w:rsidRPr="00E42052">
        <w:rPr>
          <w:rFonts w:ascii="Times New Roman" w:eastAsia="Times New Roman" w:hAnsi="Times New Roman" w:cs="Times New Roman"/>
        </w:rPr>
        <w:t>buildings</w:t>
      </w:r>
      <w:proofErr w:type="gramStart"/>
      <w:r w:rsidRPr="00E42052">
        <w:rPr>
          <w:rFonts w:ascii="Times New Roman" w:eastAsia="Times New Roman" w:hAnsi="Times New Roman" w:cs="Times New Roman"/>
        </w:rPr>
        <w:t>,</w:t>
      </w:r>
      <w:proofErr w:type="gramEnd"/>
      <w:hyperlink r:id="rId35" w:history="1">
        <w:r w:rsidRPr="00E42052">
          <w:rPr>
            <w:rFonts w:ascii="Times New Roman" w:eastAsia="Times New Roman" w:hAnsi="Times New Roman" w:cs="Times New Roman"/>
            <w:bdr w:val="none" w:sz="0" w:space="0" w:color="auto" w:frame="1"/>
          </w:rPr>
          <w:t>according</w:t>
        </w:r>
        <w:proofErr w:type="spellEnd"/>
      </w:hyperlink>
      <w:r w:rsidRPr="00E42052">
        <w:rPr>
          <w:rFonts w:ascii="Times New Roman" w:eastAsia="Times New Roman" w:hAnsi="Times New Roman" w:cs="Times New Roman"/>
        </w:rPr>
        <w:t> to the U.S. Department of Energy.</w:t>
      </w:r>
    </w:p>
    <w:p w:rsidR="00E42052" w:rsidRPr="00E42052" w:rsidRDefault="00E42052" w:rsidP="00E42052">
      <w:pPr>
        <w:shd w:val="clear" w:color="auto" w:fill="FFFFFF"/>
        <w:spacing w:after="240" w:line="240" w:lineRule="auto"/>
        <w:textAlignment w:val="baseline"/>
        <w:rPr>
          <w:rFonts w:ascii="Times New Roman" w:eastAsia="Times New Roman" w:hAnsi="Times New Roman" w:cs="Times New Roman"/>
        </w:rPr>
      </w:pPr>
      <w:r w:rsidRPr="00E42052">
        <w:rPr>
          <w:rFonts w:ascii="Times New Roman" w:eastAsia="Times New Roman" w:hAnsi="Times New Roman" w:cs="Times New Roman"/>
        </w:rPr>
        <w:t>Shifting to renewable energies like solar and wind requires a willingness to do business differently. And the first step to embrace these new energy sources is to have a clear understanding of how energy is currently used and identify those buildings where efficiency upgrades and investments in renewables can generate the highest returns. For example, owners may waste money if they unknowingly over-size a solar panel installation in order to compensate for a building with a poorly performing heating and air conditioning, or lighting system.</w:t>
      </w:r>
    </w:p>
    <w:p w:rsidR="00E42052" w:rsidRPr="00E42052" w:rsidRDefault="00E42052" w:rsidP="00E42052">
      <w:pPr>
        <w:shd w:val="clear" w:color="auto" w:fill="FFFFFF"/>
        <w:spacing w:after="240" w:line="240" w:lineRule="auto"/>
        <w:textAlignment w:val="baseline"/>
        <w:rPr>
          <w:rFonts w:ascii="Times New Roman" w:eastAsia="Times New Roman" w:hAnsi="Times New Roman" w:cs="Times New Roman"/>
        </w:rPr>
      </w:pPr>
      <w:r w:rsidRPr="00E42052">
        <w:rPr>
          <w:rFonts w:ascii="Times New Roman" w:eastAsia="Times New Roman" w:hAnsi="Times New Roman" w:cs="Times New Roman"/>
        </w:rPr>
        <w:t>Industries as disparate as personal fitness, finance, and online advertising have made shifts to incorporate Big Data into the way they conduct business to find new opportunities and maximize returns. The real estate industry likewise can unlock data about their buildings to increase the returns on these assets.</w:t>
      </w:r>
    </w:p>
    <w:p w:rsidR="00E42052" w:rsidRPr="00E42052" w:rsidRDefault="00E42052" w:rsidP="00E42052">
      <w:pPr>
        <w:shd w:val="clear" w:color="auto" w:fill="FFFFFF"/>
        <w:spacing w:after="240" w:line="240" w:lineRule="auto"/>
        <w:textAlignment w:val="baseline"/>
        <w:rPr>
          <w:rFonts w:ascii="Times New Roman" w:eastAsia="Times New Roman" w:hAnsi="Times New Roman" w:cs="Times New Roman"/>
        </w:rPr>
      </w:pPr>
      <w:r w:rsidRPr="00E42052">
        <w:rPr>
          <w:rFonts w:ascii="Times New Roman" w:eastAsia="Times New Roman" w:hAnsi="Times New Roman" w:cs="Times New Roman"/>
        </w:rPr>
        <w:t>Better-informed people make better-informed decisions. Tracking and analyzing energy use is essential in identifying opportunities and understanding how renewables fit within the toolset to improve building performance. Equally important is to continue engaging with the data to measure and verify the returns on those investments, identify future opportunities, and make sure the equipment is working properly.</w:t>
      </w:r>
    </w:p>
    <w:p w:rsidR="00E42052" w:rsidRPr="00E42052" w:rsidRDefault="00E42052" w:rsidP="00E42052">
      <w:pPr>
        <w:shd w:val="clear" w:color="auto" w:fill="FFFFFF"/>
        <w:spacing w:after="240" w:line="240" w:lineRule="auto"/>
        <w:textAlignment w:val="baseline"/>
        <w:rPr>
          <w:rFonts w:ascii="Times New Roman" w:eastAsia="Times New Roman" w:hAnsi="Times New Roman" w:cs="Times New Roman"/>
        </w:rPr>
      </w:pPr>
      <w:r w:rsidRPr="00E42052">
        <w:rPr>
          <w:rFonts w:ascii="Times New Roman" w:eastAsia="Times New Roman" w:hAnsi="Times New Roman" w:cs="Times New Roman"/>
        </w:rPr>
        <w:t>My company has helped hundreds of property owners track their energy use so they could make changes that saved millions of dollars and conserved precious natural resources.</w:t>
      </w:r>
    </w:p>
    <w:p w:rsidR="00E42052" w:rsidRPr="00E42052" w:rsidRDefault="00E42052" w:rsidP="00E42052">
      <w:pPr>
        <w:shd w:val="clear" w:color="auto" w:fill="FFFFFF"/>
        <w:spacing w:after="240" w:line="240" w:lineRule="auto"/>
        <w:textAlignment w:val="baseline"/>
        <w:rPr>
          <w:rFonts w:ascii="Times New Roman" w:eastAsia="Times New Roman" w:hAnsi="Times New Roman" w:cs="Times New Roman"/>
        </w:rPr>
      </w:pPr>
      <w:r w:rsidRPr="00E42052">
        <w:rPr>
          <w:rFonts w:ascii="Times New Roman" w:eastAsia="Times New Roman" w:hAnsi="Times New Roman" w:cs="Times New Roman"/>
        </w:rPr>
        <w:t>Building owners can continue to push the use of renewable energy from something deemed inaccessible, harnessed by few and relegated to the realm of obscure technology, into a part of day-to-day operations wherever people live and work. Understanding and making use of energy data is the key to unlocking a future in which renewable energy is the rule, not the exception.</w:t>
      </w:r>
    </w:p>
    <w:p w:rsidR="00E42052" w:rsidRPr="00E42052" w:rsidRDefault="00E42052">
      <w:pPr>
        <w:rPr>
          <w:rFonts w:ascii="Times New Roman" w:hAnsi="Times New Roman" w:cs="Times New Roman"/>
        </w:rPr>
      </w:pPr>
    </w:p>
    <w:sectPr w:rsidR="00E42052" w:rsidRPr="00E42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52"/>
    <w:rsid w:val="00117251"/>
    <w:rsid w:val="005522E5"/>
    <w:rsid w:val="00C712A4"/>
    <w:rsid w:val="00E4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20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2052"/>
  </w:style>
  <w:style w:type="character" w:styleId="Hyperlink">
    <w:name w:val="Hyperlink"/>
    <w:basedOn w:val="DefaultParagraphFont"/>
    <w:uiPriority w:val="99"/>
    <w:semiHidden/>
    <w:unhideWhenUsed/>
    <w:rsid w:val="00E42052"/>
    <w:rPr>
      <w:color w:val="0000FF"/>
      <w:u w:val="single"/>
    </w:rPr>
  </w:style>
  <w:style w:type="character" w:customStyle="1" w:styleId="Heading1Char">
    <w:name w:val="Heading 1 Char"/>
    <w:basedOn w:val="DefaultParagraphFont"/>
    <w:link w:val="Heading1"/>
    <w:uiPriority w:val="9"/>
    <w:rsid w:val="00E42052"/>
    <w:rPr>
      <w:rFonts w:ascii="Times New Roman" w:eastAsia="Times New Roman" w:hAnsi="Times New Roman" w:cs="Times New Roman"/>
      <w:b/>
      <w:bCs/>
      <w:kern w:val="36"/>
      <w:sz w:val="48"/>
      <w:szCs w:val="48"/>
    </w:rPr>
  </w:style>
  <w:style w:type="paragraph" w:customStyle="1" w:styleId="nytint-post-leadin">
    <w:name w:val="nytint-post-leadin"/>
    <w:basedOn w:val="Normal"/>
    <w:rsid w:val="00E420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date">
    <w:name w:val="pubdate"/>
    <w:basedOn w:val="Normal"/>
    <w:rsid w:val="00E420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2052"/>
    <w:rPr>
      <w:b/>
      <w:bCs/>
    </w:rPr>
  </w:style>
  <w:style w:type="paragraph" w:styleId="BalloonText">
    <w:name w:val="Balloon Text"/>
    <w:basedOn w:val="Normal"/>
    <w:link w:val="BalloonTextChar"/>
    <w:uiPriority w:val="99"/>
    <w:semiHidden/>
    <w:unhideWhenUsed/>
    <w:rsid w:val="00E4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20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2052"/>
  </w:style>
  <w:style w:type="character" w:styleId="Hyperlink">
    <w:name w:val="Hyperlink"/>
    <w:basedOn w:val="DefaultParagraphFont"/>
    <w:uiPriority w:val="99"/>
    <w:semiHidden/>
    <w:unhideWhenUsed/>
    <w:rsid w:val="00E42052"/>
    <w:rPr>
      <w:color w:val="0000FF"/>
      <w:u w:val="single"/>
    </w:rPr>
  </w:style>
  <w:style w:type="character" w:customStyle="1" w:styleId="Heading1Char">
    <w:name w:val="Heading 1 Char"/>
    <w:basedOn w:val="DefaultParagraphFont"/>
    <w:link w:val="Heading1"/>
    <w:uiPriority w:val="9"/>
    <w:rsid w:val="00E42052"/>
    <w:rPr>
      <w:rFonts w:ascii="Times New Roman" w:eastAsia="Times New Roman" w:hAnsi="Times New Roman" w:cs="Times New Roman"/>
      <w:b/>
      <w:bCs/>
      <w:kern w:val="36"/>
      <w:sz w:val="48"/>
      <w:szCs w:val="48"/>
    </w:rPr>
  </w:style>
  <w:style w:type="paragraph" w:customStyle="1" w:styleId="nytint-post-leadin">
    <w:name w:val="nytint-post-leadin"/>
    <w:basedOn w:val="Normal"/>
    <w:rsid w:val="00E420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date">
    <w:name w:val="pubdate"/>
    <w:basedOn w:val="Normal"/>
    <w:rsid w:val="00E420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2052"/>
    <w:rPr>
      <w:b/>
      <w:bCs/>
    </w:rPr>
  </w:style>
  <w:style w:type="paragraph" w:styleId="BalloonText">
    <w:name w:val="Balloon Text"/>
    <w:basedOn w:val="Normal"/>
    <w:link w:val="BalloonTextChar"/>
    <w:uiPriority w:val="99"/>
    <w:semiHidden/>
    <w:unhideWhenUsed/>
    <w:rsid w:val="00E4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7622">
      <w:bodyDiv w:val="1"/>
      <w:marLeft w:val="0"/>
      <w:marRight w:val="0"/>
      <w:marTop w:val="0"/>
      <w:marBottom w:val="0"/>
      <w:divBdr>
        <w:top w:val="none" w:sz="0" w:space="0" w:color="auto"/>
        <w:left w:val="none" w:sz="0" w:space="0" w:color="auto"/>
        <w:bottom w:val="none" w:sz="0" w:space="0" w:color="auto"/>
        <w:right w:val="none" w:sz="0" w:space="0" w:color="auto"/>
      </w:divBdr>
    </w:div>
    <w:div w:id="593904522">
      <w:bodyDiv w:val="1"/>
      <w:marLeft w:val="0"/>
      <w:marRight w:val="0"/>
      <w:marTop w:val="0"/>
      <w:marBottom w:val="0"/>
      <w:divBdr>
        <w:top w:val="none" w:sz="0" w:space="0" w:color="auto"/>
        <w:left w:val="none" w:sz="0" w:space="0" w:color="auto"/>
        <w:bottom w:val="none" w:sz="0" w:space="0" w:color="auto"/>
        <w:right w:val="none" w:sz="0" w:space="0" w:color="auto"/>
      </w:divBdr>
      <w:divsChild>
        <w:div w:id="1795904121">
          <w:marLeft w:val="0"/>
          <w:marRight w:val="120"/>
          <w:marTop w:val="0"/>
          <w:marBottom w:val="75"/>
          <w:divBdr>
            <w:top w:val="none" w:sz="0" w:space="0" w:color="auto"/>
            <w:left w:val="none" w:sz="0" w:space="0" w:color="auto"/>
            <w:bottom w:val="none" w:sz="0" w:space="0" w:color="auto"/>
            <w:right w:val="none" w:sz="0" w:space="0" w:color="auto"/>
          </w:divBdr>
        </w:div>
        <w:div w:id="1928660163">
          <w:marLeft w:val="0"/>
          <w:marRight w:val="0"/>
          <w:marTop w:val="0"/>
          <w:marBottom w:val="0"/>
          <w:divBdr>
            <w:top w:val="none" w:sz="0" w:space="0" w:color="auto"/>
            <w:left w:val="none" w:sz="0" w:space="0" w:color="auto"/>
            <w:bottom w:val="none" w:sz="0" w:space="0" w:color="auto"/>
            <w:right w:val="none" w:sz="0" w:space="0" w:color="auto"/>
          </w:divBdr>
          <w:divsChild>
            <w:div w:id="579412400">
              <w:marLeft w:val="270"/>
              <w:marRight w:val="0"/>
              <w:marTop w:val="0"/>
              <w:marBottom w:val="270"/>
              <w:divBdr>
                <w:top w:val="none" w:sz="0" w:space="0" w:color="auto"/>
                <w:left w:val="none" w:sz="0" w:space="0" w:color="auto"/>
                <w:bottom w:val="none" w:sz="0" w:space="0" w:color="auto"/>
                <w:right w:val="none" w:sz="0" w:space="0" w:color="auto"/>
              </w:divBdr>
              <w:divsChild>
                <w:div w:id="822815821">
                  <w:marLeft w:val="0"/>
                  <w:marRight w:val="0"/>
                  <w:marTop w:val="0"/>
                  <w:marBottom w:val="0"/>
                  <w:divBdr>
                    <w:top w:val="none" w:sz="0" w:space="0" w:color="auto"/>
                    <w:left w:val="none" w:sz="0" w:space="0" w:color="auto"/>
                    <w:bottom w:val="none" w:sz="0" w:space="0" w:color="auto"/>
                    <w:right w:val="none" w:sz="0" w:space="0" w:color="auto"/>
                  </w:divBdr>
                  <w:divsChild>
                    <w:div w:id="368803153">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 w:id="1542086426">
      <w:bodyDiv w:val="1"/>
      <w:marLeft w:val="0"/>
      <w:marRight w:val="0"/>
      <w:marTop w:val="0"/>
      <w:marBottom w:val="0"/>
      <w:divBdr>
        <w:top w:val="none" w:sz="0" w:space="0" w:color="auto"/>
        <w:left w:val="none" w:sz="0" w:space="0" w:color="auto"/>
        <w:bottom w:val="none" w:sz="0" w:space="0" w:color="auto"/>
        <w:right w:val="none" w:sz="0" w:space="0" w:color="auto"/>
      </w:divBdr>
      <w:divsChild>
        <w:div w:id="1553732947">
          <w:marLeft w:val="0"/>
          <w:marRight w:val="120"/>
          <w:marTop w:val="0"/>
          <w:marBottom w:val="75"/>
          <w:divBdr>
            <w:top w:val="none" w:sz="0" w:space="0" w:color="auto"/>
            <w:left w:val="none" w:sz="0" w:space="0" w:color="auto"/>
            <w:bottom w:val="none" w:sz="0" w:space="0" w:color="auto"/>
            <w:right w:val="none" w:sz="0" w:space="0" w:color="auto"/>
          </w:divBdr>
        </w:div>
        <w:div w:id="1851989734">
          <w:marLeft w:val="0"/>
          <w:marRight w:val="0"/>
          <w:marTop w:val="0"/>
          <w:marBottom w:val="0"/>
          <w:divBdr>
            <w:top w:val="none" w:sz="0" w:space="0" w:color="auto"/>
            <w:left w:val="none" w:sz="0" w:space="0" w:color="auto"/>
            <w:bottom w:val="none" w:sz="0" w:space="0" w:color="auto"/>
            <w:right w:val="none" w:sz="0" w:space="0" w:color="auto"/>
          </w:divBdr>
          <w:divsChild>
            <w:div w:id="2004429630">
              <w:marLeft w:val="270"/>
              <w:marRight w:val="0"/>
              <w:marTop w:val="0"/>
              <w:marBottom w:val="270"/>
              <w:divBdr>
                <w:top w:val="none" w:sz="0" w:space="0" w:color="auto"/>
                <w:left w:val="none" w:sz="0" w:space="0" w:color="auto"/>
                <w:bottom w:val="none" w:sz="0" w:space="0" w:color="auto"/>
                <w:right w:val="none" w:sz="0" w:space="0" w:color="auto"/>
              </w:divBdr>
              <w:divsChild>
                <w:div w:id="1339039255">
                  <w:marLeft w:val="0"/>
                  <w:marRight w:val="0"/>
                  <w:marTop w:val="0"/>
                  <w:marBottom w:val="0"/>
                  <w:divBdr>
                    <w:top w:val="none" w:sz="0" w:space="0" w:color="auto"/>
                    <w:left w:val="none" w:sz="0" w:space="0" w:color="auto"/>
                    <w:bottom w:val="none" w:sz="0" w:space="0" w:color="auto"/>
                    <w:right w:val="none" w:sz="0" w:space="0" w:color="auto"/>
                  </w:divBdr>
                  <w:divsChild>
                    <w:div w:id="382145513">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 w:id="1780836380">
      <w:bodyDiv w:val="1"/>
      <w:marLeft w:val="0"/>
      <w:marRight w:val="0"/>
      <w:marTop w:val="0"/>
      <w:marBottom w:val="0"/>
      <w:divBdr>
        <w:top w:val="none" w:sz="0" w:space="0" w:color="auto"/>
        <w:left w:val="none" w:sz="0" w:space="0" w:color="auto"/>
        <w:bottom w:val="none" w:sz="0" w:space="0" w:color="auto"/>
        <w:right w:val="none" w:sz="0" w:space="0" w:color="auto"/>
      </w:divBdr>
      <w:divsChild>
        <w:div w:id="316685991">
          <w:marLeft w:val="0"/>
          <w:marRight w:val="120"/>
          <w:marTop w:val="0"/>
          <w:marBottom w:val="75"/>
          <w:divBdr>
            <w:top w:val="none" w:sz="0" w:space="0" w:color="auto"/>
            <w:left w:val="none" w:sz="0" w:space="0" w:color="auto"/>
            <w:bottom w:val="none" w:sz="0" w:space="0" w:color="auto"/>
            <w:right w:val="none" w:sz="0" w:space="0" w:color="auto"/>
          </w:divBdr>
        </w:div>
        <w:div w:id="439688991">
          <w:marLeft w:val="0"/>
          <w:marRight w:val="0"/>
          <w:marTop w:val="0"/>
          <w:marBottom w:val="0"/>
          <w:divBdr>
            <w:top w:val="none" w:sz="0" w:space="0" w:color="auto"/>
            <w:left w:val="none" w:sz="0" w:space="0" w:color="auto"/>
            <w:bottom w:val="none" w:sz="0" w:space="0" w:color="auto"/>
            <w:right w:val="none" w:sz="0" w:space="0" w:color="auto"/>
          </w:divBdr>
          <w:divsChild>
            <w:div w:id="1376150729">
              <w:marLeft w:val="270"/>
              <w:marRight w:val="0"/>
              <w:marTop w:val="0"/>
              <w:marBottom w:val="270"/>
              <w:divBdr>
                <w:top w:val="none" w:sz="0" w:space="0" w:color="auto"/>
                <w:left w:val="none" w:sz="0" w:space="0" w:color="auto"/>
                <w:bottom w:val="none" w:sz="0" w:space="0" w:color="auto"/>
                <w:right w:val="none" w:sz="0" w:space="0" w:color="auto"/>
              </w:divBdr>
              <w:divsChild>
                <w:div w:id="817724330">
                  <w:marLeft w:val="0"/>
                  <w:marRight w:val="0"/>
                  <w:marTop w:val="0"/>
                  <w:marBottom w:val="0"/>
                  <w:divBdr>
                    <w:top w:val="none" w:sz="0" w:space="0" w:color="auto"/>
                    <w:left w:val="none" w:sz="0" w:space="0" w:color="auto"/>
                    <w:bottom w:val="none" w:sz="0" w:space="0" w:color="auto"/>
                    <w:right w:val="none" w:sz="0" w:space="0" w:color="auto"/>
                  </w:divBdr>
                  <w:divsChild>
                    <w:div w:id="80978211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 w:id="2111580115">
      <w:bodyDiv w:val="1"/>
      <w:marLeft w:val="0"/>
      <w:marRight w:val="0"/>
      <w:marTop w:val="0"/>
      <w:marBottom w:val="0"/>
      <w:divBdr>
        <w:top w:val="none" w:sz="0" w:space="0" w:color="auto"/>
        <w:left w:val="none" w:sz="0" w:space="0" w:color="auto"/>
        <w:bottom w:val="none" w:sz="0" w:space="0" w:color="auto"/>
        <w:right w:val="none" w:sz="0" w:space="0" w:color="auto"/>
      </w:divBdr>
      <w:divsChild>
        <w:div w:id="1062213581">
          <w:marLeft w:val="0"/>
          <w:marRight w:val="120"/>
          <w:marTop w:val="0"/>
          <w:marBottom w:val="75"/>
          <w:divBdr>
            <w:top w:val="none" w:sz="0" w:space="0" w:color="auto"/>
            <w:left w:val="none" w:sz="0" w:space="0" w:color="auto"/>
            <w:bottom w:val="none" w:sz="0" w:space="0" w:color="auto"/>
            <w:right w:val="none" w:sz="0" w:space="0" w:color="auto"/>
          </w:divBdr>
        </w:div>
        <w:div w:id="486631311">
          <w:marLeft w:val="0"/>
          <w:marRight w:val="0"/>
          <w:marTop w:val="0"/>
          <w:marBottom w:val="0"/>
          <w:divBdr>
            <w:top w:val="none" w:sz="0" w:space="0" w:color="auto"/>
            <w:left w:val="none" w:sz="0" w:space="0" w:color="auto"/>
            <w:bottom w:val="none" w:sz="0" w:space="0" w:color="auto"/>
            <w:right w:val="none" w:sz="0" w:space="0" w:color="auto"/>
          </w:divBdr>
          <w:divsChild>
            <w:div w:id="1635797138">
              <w:marLeft w:val="270"/>
              <w:marRight w:val="0"/>
              <w:marTop w:val="0"/>
              <w:marBottom w:val="270"/>
              <w:divBdr>
                <w:top w:val="none" w:sz="0" w:space="0" w:color="auto"/>
                <w:left w:val="none" w:sz="0" w:space="0" w:color="auto"/>
                <w:bottom w:val="none" w:sz="0" w:space="0" w:color="auto"/>
                <w:right w:val="none" w:sz="0" w:space="0" w:color="auto"/>
              </w:divBdr>
              <w:divsChild>
                <w:div w:id="1676036314">
                  <w:marLeft w:val="0"/>
                  <w:marRight w:val="0"/>
                  <w:marTop w:val="0"/>
                  <w:marBottom w:val="0"/>
                  <w:divBdr>
                    <w:top w:val="none" w:sz="0" w:space="0" w:color="auto"/>
                    <w:left w:val="none" w:sz="0" w:space="0" w:color="auto"/>
                    <w:bottom w:val="none" w:sz="0" w:space="0" w:color="auto"/>
                    <w:right w:val="none" w:sz="0" w:space="0" w:color="auto"/>
                  </w:divBdr>
                  <w:divsChild>
                    <w:div w:id="88985064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a.columbia.edu/faculty/david-sandalow" TargetMode="External"/><Relationship Id="rId13" Type="http://schemas.openxmlformats.org/officeDocument/2006/relationships/hyperlink" Target="http://www.ibtimes.co.uk/solar-energy-be-cheapest-power-source-10-years-says-report-1489228" TargetMode="External"/><Relationship Id="rId18" Type="http://schemas.openxmlformats.org/officeDocument/2006/relationships/hyperlink" Target="http://www.eia.gov/beta/MER/index.cfm?tbl=T07.02A" TargetMode="External"/><Relationship Id="rId26" Type="http://schemas.openxmlformats.org/officeDocument/2006/relationships/hyperlink" Target="http://www.nap.edu/read/12794/chapter/1" TargetMode="External"/><Relationship Id="rId3" Type="http://schemas.openxmlformats.org/officeDocument/2006/relationships/settings" Target="settings.xml"/><Relationship Id="rId21" Type="http://schemas.openxmlformats.org/officeDocument/2006/relationships/hyperlink" Target="https://www.gpo.gov/fdsys/pkg/BUDGET-2010-PER/pdf/BUDGET-2010-PER.pdf" TargetMode="External"/><Relationship Id="rId34" Type="http://schemas.openxmlformats.org/officeDocument/2006/relationships/hyperlink" Target="http://blog.wegowise.com/andrew-chen" TargetMode="External"/><Relationship Id="rId7" Type="http://schemas.openxmlformats.org/officeDocument/2006/relationships/hyperlink" Target="http://www.wsj.com/articles/spains-abengoa-wins-u-s-bankruptcy-court-protection-1461783532" TargetMode="External"/><Relationship Id="rId12" Type="http://schemas.openxmlformats.org/officeDocument/2006/relationships/hyperlink" Target="http://www.thesolarfoundation.org/wp-content/uploads/2016/01/Factsheet-Census-2015-FINAL.pdf" TargetMode="External"/><Relationship Id="rId17" Type="http://schemas.openxmlformats.org/officeDocument/2006/relationships/hyperlink" Target="https://www.hks.harvard.edu/about/faculty-staff-directory/joseph-aldy" TargetMode="External"/><Relationship Id="rId25" Type="http://schemas.openxmlformats.org/officeDocument/2006/relationships/hyperlink" Target="http://www.imf.org/external/pubs/ft/survey/so/2015/NEW070215A.htm" TargetMode="External"/><Relationship Id="rId33" Type="http://schemas.openxmlformats.org/officeDocument/2006/relationships/hyperlink" Target="http://www.eenews.net/stories/1060030715" TargetMode="External"/><Relationship Id="rId2" Type="http://schemas.microsoft.com/office/2007/relationships/stylesWithEffects" Target="stylesWithEffects.xml"/><Relationship Id="rId16" Type="http://schemas.openxmlformats.org/officeDocument/2006/relationships/hyperlink" Target="http://www.utilitydive.com/news/texas-colorado-set-model-for-increased-renewables-integration-under-clean/400855/" TargetMode="External"/><Relationship Id="rId20" Type="http://schemas.openxmlformats.org/officeDocument/2006/relationships/hyperlink" Target="http://ei.haas.berkeley.edu/research/papers/WP259.pdf" TargetMode="External"/><Relationship Id="rId29" Type="http://schemas.openxmlformats.org/officeDocument/2006/relationships/hyperlink" Target="https://www.southernenvironment.org/staff/katie-chiles-ottenweller" TargetMode="External"/><Relationship Id="rId1" Type="http://schemas.openxmlformats.org/officeDocument/2006/relationships/styles" Target="styles.xml"/><Relationship Id="rId6" Type="http://schemas.openxmlformats.org/officeDocument/2006/relationships/hyperlink" Target="http://www.nytimes.com/2016/04/22/business/energy-environment/sunedison-files-for-bankruptcy-protection.html" TargetMode="External"/><Relationship Id="rId11" Type="http://schemas.openxmlformats.org/officeDocument/2006/relationships/hyperlink" Target="http://money.cnn.com/2016/01/12/news/economy/solar-energy-job-growth-us-economy/" TargetMode="External"/><Relationship Id="rId24" Type="http://schemas.openxmlformats.org/officeDocument/2006/relationships/hyperlink" Target="http://www.eia.gov/beta/MER/index.cfm?tbl=T07.02A" TargetMode="External"/><Relationship Id="rId32" Type="http://schemas.openxmlformats.org/officeDocument/2006/relationships/hyperlink" Target="http://www.utilitydive.com/news/iowa-co-op-proposes-one-of-the-highest-fixed-solar-charges-in-nation/402881/" TargetMode="External"/><Relationship Id="rId37" Type="http://schemas.openxmlformats.org/officeDocument/2006/relationships/theme" Target="theme/theme1.xml"/><Relationship Id="rId5" Type="http://schemas.openxmlformats.org/officeDocument/2006/relationships/hyperlink" Target="http://www.sciencedirect.com/science/article/pii/S0048733315001699" TargetMode="External"/><Relationship Id="rId15" Type="http://schemas.openxmlformats.org/officeDocument/2006/relationships/hyperlink" Target="https://www.technologyreview.com/s/544981/tax-credit-extension-gives-solar-industry-a-new-boom/" TargetMode="External"/><Relationship Id="rId23" Type="http://schemas.openxmlformats.org/officeDocument/2006/relationships/hyperlink" Target="https://research.stlouisfed.org/fred2/series/GDPC1" TargetMode="External"/><Relationship Id="rId28" Type="http://schemas.openxmlformats.org/officeDocument/2006/relationships/hyperlink" Target="http://www.jstor.org/stable/29783746" TargetMode="External"/><Relationship Id="rId36" Type="http://schemas.openxmlformats.org/officeDocument/2006/relationships/fontTable" Target="fontTable.xml"/><Relationship Id="rId10" Type="http://schemas.openxmlformats.org/officeDocument/2006/relationships/hyperlink" Target="http://www.seia.org/research-resources/solar-market-insight-2015-q4" TargetMode="External"/><Relationship Id="rId19" Type="http://schemas.openxmlformats.org/officeDocument/2006/relationships/hyperlink" Target="http://reep.oxfordjournals.org/content/7/1/136.full" TargetMode="External"/><Relationship Id="rId31" Type="http://schemas.openxmlformats.org/officeDocument/2006/relationships/hyperlink" Target="http://www.bizjournals.com/charlotte/news/2016/04/15/regulators-fine-nc-warn-60-000-for-selling-solar.html" TargetMode="External"/><Relationship Id="rId4" Type="http://schemas.openxmlformats.org/officeDocument/2006/relationships/webSettings" Target="webSettings.xml"/><Relationship Id="rId9" Type="http://schemas.openxmlformats.org/officeDocument/2006/relationships/hyperlink" Target="http://www.solarserver.com/solar-magazine/solar-news/current/2016/kw14/iea-pvps-snapshot-of-global-pv-markets-2015-at-least-227-gw-of-pv-now-installed-world-wide.html" TargetMode="External"/><Relationship Id="rId14" Type="http://schemas.openxmlformats.org/officeDocument/2006/relationships/hyperlink" Target="http://www.nytimes.com/interactive/projects/cp/climate/2015-paris-climate-talks/china-raises-its-targets-for-renewable-energy" TargetMode="External"/><Relationship Id="rId22" Type="http://schemas.openxmlformats.org/officeDocument/2006/relationships/hyperlink" Target="http://www.eia.gov/dnav/ng/hist/n3045us3a.htm" TargetMode="External"/><Relationship Id="rId27" Type="http://schemas.openxmlformats.org/officeDocument/2006/relationships/hyperlink" Target="https://www.whitehouse.gov/sites/default/files/omb/inforeg/scc-tsd-final-july-2015.pdf" TargetMode="External"/><Relationship Id="rId30" Type="http://schemas.openxmlformats.org/officeDocument/2006/relationships/hyperlink" Target="http://www.postandcourier.com/20160430/160509988/santee-cooper-policies-cast-cloud-over-solar" TargetMode="External"/><Relationship Id="rId35" Type="http://schemas.openxmlformats.org/officeDocument/2006/relationships/hyperlink" Target="http://www.eia.gov/tools/faqs/faq.cfm?id=86&amp;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2016-05-10T12:46:00Z</cp:lastPrinted>
  <dcterms:created xsi:type="dcterms:W3CDTF">2016-05-10T12:39:00Z</dcterms:created>
  <dcterms:modified xsi:type="dcterms:W3CDTF">2016-05-10T12:58:00Z</dcterms:modified>
</cp:coreProperties>
</file>